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C0F12" w14:textId="1AD98EA6" w:rsidR="00F53434" w:rsidRDefault="00F53434" w:rsidP="003C45A7">
      <w:pPr>
        <w:spacing w:line="360" w:lineRule="auto"/>
        <w:jc w:val="both"/>
        <w:rPr>
          <w:b/>
          <w:u w:val="single"/>
        </w:rPr>
      </w:pPr>
      <w:r w:rsidRPr="00A60100">
        <w:rPr>
          <w:b/>
          <w:u w:val="single"/>
        </w:rPr>
        <w:t>ALGUNOS TEMAS DE DERECHO PENAL TRIBUTARIO</w:t>
      </w:r>
      <w:r w:rsidR="00A60100">
        <w:rPr>
          <w:b/>
          <w:u w:val="single"/>
        </w:rPr>
        <w:t xml:space="preserve"> DE LA CONTINGENCIA</w:t>
      </w:r>
      <w:r w:rsidRPr="00A60100">
        <w:rPr>
          <w:b/>
          <w:u w:val="single"/>
        </w:rPr>
        <w:t xml:space="preserve"> </w:t>
      </w:r>
      <w:r w:rsidR="00D74788">
        <w:rPr>
          <w:b/>
          <w:u w:val="single"/>
        </w:rPr>
        <w:t>(I parte)</w:t>
      </w:r>
      <w:bookmarkStart w:id="0" w:name="_GoBack"/>
      <w:bookmarkEnd w:id="0"/>
    </w:p>
    <w:p w14:paraId="1BF40A47" w14:textId="73452A04" w:rsidR="00A60100" w:rsidRPr="00A60100" w:rsidRDefault="00A60100" w:rsidP="003C45A7">
      <w:pPr>
        <w:spacing w:line="360" w:lineRule="auto"/>
        <w:jc w:val="both"/>
        <w:rPr>
          <w:b/>
          <w:sz w:val="16"/>
          <w:szCs w:val="16"/>
        </w:rPr>
      </w:pPr>
      <w:r w:rsidRPr="00A60100">
        <w:rPr>
          <w:b/>
          <w:sz w:val="16"/>
          <w:szCs w:val="16"/>
        </w:rPr>
        <w:t>Marisa Navarrete Novoa,</w:t>
      </w:r>
    </w:p>
    <w:p w14:paraId="4D453669" w14:textId="6A0E980D" w:rsidR="00A60100" w:rsidRPr="00A60100" w:rsidRDefault="00A60100" w:rsidP="003C45A7">
      <w:pPr>
        <w:spacing w:line="360" w:lineRule="auto"/>
        <w:jc w:val="both"/>
        <w:rPr>
          <w:b/>
          <w:sz w:val="16"/>
          <w:szCs w:val="16"/>
        </w:rPr>
      </w:pPr>
      <w:r w:rsidRPr="00A60100">
        <w:rPr>
          <w:b/>
          <w:sz w:val="16"/>
          <w:szCs w:val="16"/>
        </w:rPr>
        <w:t>Charla dictada en Universidad de Concepción, ABRIL 2015</w:t>
      </w:r>
    </w:p>
    <w:p w14:paraId="154AFF3B" w14:textId="77777777" w:rsidR="00F53434" w:rsidRPr="00A60100" w:rsidRDefault="00F53434" w:rsidP="003C45A7">
      <w:pPr>
        <w:spacing w:line="360" w:lineRule="auto"/>
        <w:jc w:val="both"/>
      </w:pPr>
    </w:p>
    <w:p w14:paraId="6B33DD16" w14:textId="48935803" w:rsidR="00F53434" w:rsidRPr="00A60100" w:rsidRDefault="00F53434" w:rsidP="003C45A7">
      <w:pPr>
        <w:spacing w:line="360" w:lineRule="auto"/>
        <w:jc w:val="both"/>
      </w:pPr>
      <w:r w:rsidRPr="00A60100">
        <w:tab/>
        <w:t>De una forma que no hubiésemos querido, el delito tributario se ha puesto de moda. Hoy se han puesto en el debate público, discusiones que eran reservadas sólo para un reducido grupo de abogados que de alguna manera tenían relación con los delitos tributarios.</w:t>
      </w:r>
    </w:p>
    <w:p w14:paraId="438CEAF0" w14:textId="77777777" w:rsidR="00A60100" w:rsidRDefault="00F53434" w:rsidP="003C45A7">
      <w:pPr>
        <w:spacing w:line="360" w:lineRule="auto"/>
        <w:jc w:val="both"/>
      </w:pPr>
      <w:r w:rsidRPr="00A60100">
        <w:tab/>
      </w:r>
    </w:p>
    <w:p w14:paraId="57A45689" w14:textId="101DDF65" w:rsidR="00F53434" w:rsidRPr="00A60100" w:rsidRDefault="00F53434" w:rsidP="00A60100">
      <w:pPr>
        <w:spacing w:line="360" w:lineRule="auto"/>
        <w:ind w:firstLine="708"/>
        <w:jc w:val="both"/>
      </w:pPr>
      <w:r w:rsidRPr="00A60100">
        <w:t xml:space="preserve">Tal vez, si </w:t>
      </w:r>
      <w:r w:rsidR="00E21B40" w:rsidRPr="00A60100">
        <w:t>algo puede traer entre nosotros</w:t>
      </w:r>
      <w:r w:rsidRPr="00A60100">
        <w:t xml:space="preserve"> el descubrimiento</w:t>
      </w:r>
      <w:r w:rsidR="00E7107B" w:rsidRPr="00A60100">
        <w:t xml:space="preserve"> del financiamiento</w:t>
      </w:r>
      <w:r w:rsidRPr="00A60100">
        <w:t xml:space="preserve"> ilegal de la política en Chile</w:t>
      </w:r>
      <w:r w:rsidR="00103E89" w:rsidRPr="00A60100">
        <w:t>, perjudicando al Estado mismo</w:t>
      </w:r>
      <w:r w:rsidRPr="00A60100">
        <w:t xml:space="preserve">, es que ahora muy pocas personas podrán </w:t>
      </w:r>
      <w:r w:rsidR="009936E6" w:rsidRPr="00A60100">
        <w:t>invocar un auténtico error de p</w:t>
      </w:r>
      <w:r w:rsidRPr="00A60100">
        <w:t>r</w:t>
      </w:r>
      <w:r w:rsidR="009936E6" w:rsidRPr="00A60100">
        <w:t>o</w:t>
      </w:r>
      <w:r w:rsidRPr="00A60100">
        <w:t>hibición</w:t>
      </w:r>
      <w:r w:rsidR="000D36E1" w:rsidRPr="00A60100">
        <w:t xml:space="preserve"> en estas materias</w:t>
      </w:r>
      <w:r w:rsidRPr="00A60100">
        <w:t>.</w:t>
      </w:r>
    </w:p>
    <w:p w14:paraId="650FCFE0" w14:textId="77777777" w:rsidR="00A60100" w:rsidRDefault="009936E6" w:rsidP="003C45A7">
      <w:pPr>
        <w:spacing w:line="360" w:lineRule="auto"/>
        <w:jc w:val="both"/>
      </w:pPr>
      <w:r w:rsidRPr="00A60100">
        <w:tab/>
      </w:r>
    </w:p>
    <w:p w14:paraId="29A6FA1A" w14:textId="2AA6A855" w:rsidR="009936E6" w:rsidRPr="00A60100" w:rsidRDefault="009936E6" w:rsidP="00A60100">
      <w:pPr>
        <w:spacing w:line="360" w:lineRule="auto"/>
        <w:ind w:firstLine="708"/>
        <w:jc w:val="both"/>
      </w:pPr>
      <w:r w:rsidRPr="00A60100">
        <w:t>La primera cuestión que me gustaría abordar en este seminario</w:t>
      </w:r>
      <w:r w:rsidR="00E21B40" w:rsidRPr="00A60100">
        <w:t xml:space="preserve"> sobre aspectos</w:t>
      </w:r>
      <w:r w:rsidR="00711C4A" w:rsidRPr="00A60100">
        <w:t xml:space="preserve"> jurídicos de los delitos tributarios de la contingencia</w:t>
      </w:r>
      <w:r w:rsidR="00E72A75" w:rsidRPr="00A60100">
        <w:t xml:space="preserve"> es </w:t>
      </w:r>
      <w:r w:rsidR="00E21B40" w:rsidRPr="00A60100">
        <w:t>-</w:t>
      </w:r>
      <w:r w:rsidR="00E72A75" w:rsidRPr="00A60100">
        <w:t>sin embargo</w:t>
      </w:r>
      <w:r w:rsidR="00E21B40" w:rsidRPr="00A60100">
        <w:t>-</w:t>
      </w:r>
      <w:r w:rsidR="00E72A75" w:rsidRPr="00A60100">
        <w:t xml:space="preserve"> un tema procesal, cual</w:t>
      </w:r>
      <w:r w:rsidRPr="00A60100">
        <w:t xml:space="preserve"> es</w:t>
      </w:r>
      <w:r w:rsidR="00E72A75" w:rsidRPr="00A60100">
        <w:t>,</w:t>
      </w:r>
      <w:r w:rsidRPr="00A60100">
        <w:t xml:space="preserve"> la facultad que tiene el SII para iniciar acción penal en delitos tributarios. </w:t>
      </w:r>
      <w:r w:rsidR="00E21B40" w:rsidRPr="00A60100">
        <w:t>Ello porque pareciera existir una suerte de conflicto entre las atribuciones que ejerce el Ministerio Público versus las atribuciones del SII, lo que no es fácilmente comprendido por el ciudadano de “a pie” como suele llamársele a todo aquel que no es experto en un tema específico.</w:t>
      </w:r>
    </w:p>
    <w:p w14:paraId="56948431" w14:textId="77777777" w:rsidR="00A60100" w:rsidRDefault="00A60100" w:rsidP="003C45A7">
      <w:pPr>
        <w:spacing w:line="360" w:lineRule="auto"/>
        <w:ind w:firstLine="708"/>
        <w:jc w:val="both"/>
      </w:pPr>
    </w:p>
    <w:p w14:paraId="6BC1973D" w14:textId="4AA09BC1" w:rsidR="009936E6" w:rsidRPr="00A60100" w:rsidRDefault="009936E6" w:rsidP="003C45A7">
      <w:pPr>
        <w:spacing w:line="360" w:lineRule="auto"/>
        <w:ind w:firstLine="708"/>
        <w:jc w:val="both"/>
      </w:pPr>
      <w:r w:rsidRPr="00A60100">
        <w:t xml:space="preserve">El artículo 162 </w:t>
      </w:r>
      <w:r w:rsidR="00E72A75" w:rsidRPr="00A60100">
        <w:t xml:space="preserve">del Código Tributario confiere al SII la atribución exclusiva de dar inicio a las investigaciones </w:t>
      </w:r>
      <w:r w:rsidRPr="00A60100">
        <w:t>de hechos constitutivos de delitos tributa</w:t>
      </w:r>
      <w:r w:rsidR="00E72A75" w:rsidRPr="00A60100">
        <w:t xml:space="preserve">rios, inicio que puede darse bien por una </w:t>
      </w:r>
      <w:r w:rsidRPr="00A60100">
        <w:t xml:space="preserve">denuncia o </w:t>
      </w:r>
      <w:r w:rsidR="00E72A75" w:rsidRPr="00A60100">
        <w:t xml:space="preserve">por una </w:t>
      </w:r>
      <w:r w:rsidRPr="00A60100">
        <w:t>querella de</w:t>
      </w:r>
      <w:r w:rsidR="00967A72" w:rsidRPr="00A60100">
        <w:t xml:space="preserve"> este organismo, ejerciendo el Director del SII los derechos de la víctima en dicho procedimiento.</w:t>
      </w:r>
    </w:p>
    <w:p w14:paraId="1AA0384D" w14:textId="77777777" w:rsidR="00A60100" w:rsidRDefault="009936E6" w:rsidP="003C45A7">
      <w:pPr>
        <w:spacing w:line="360" w:lineRule="auto"/>
        <w:jc w:val="both"/>
      </w:pPr>
      <w:r w:rsidRPr="00A60100">
        <w:t xml:space="preserve">    </w:t>
      </w:r>
      <w:r w:rsidR="00967A72" w:rsidRPr="00A60100">
        <w:tab/>
      </w:r>
    </w:p>
    <w:p w14:paraId="5FC4F2F3" w14:textId="0F9C960D" w:rsidR="009936E6" w:rsidRPr="00A60100" w:rsidRDefault="00967A72" w:rsidP="00A60100">
      <w:pPr>
        <w:spacing w:line="360" w:lineRule="auto"/>
        <w:ind w:firstLine="708"/>
        <w:jc w:val="both"/>
      </w:pPr>
      <w:r w:rsidRPr="00A60100">
        <w:t>Esto significa, sin lugar a dudas, que no puede haber investigación penal tributaria si no ha mediado esta acción por parte del SII. Se trataría entonces de una especie de delito de acción penal mixta, la que sólo puede iniciarse por la v</w:t>
      </w:r>
      <w:r w:rsidR="009C196D" w:rsidRPr="00A60100">
        <w:t>íc</w:t>
      </w:r>
      <w:r w:rsidRPr="00A60100">
        <w:t>tima</w:t>
      </w:r>
      <w:r w:rsidR="000D2C2E" w:rsidRPr="00A60100">
        <w:t xml:space="preserve"> (el </w:t>
      </w:r>
      <w:r w:rsidR="000D2C2E" w:rsidRPr="00A60100">
        <w:lastRenderedPageBreak/>
        <w:t>SII)</w:t>
      </w:r>
      <w:r w:rsidRPr="00A60100">
        <w:t xml:space="preserve"> pero con post</w:t>
      </w:r>
      <w:r w:rsidR="009C196D" w:rsidRPr="00A60100">
        <w:t xml:space="preserve">erioridad prosigue como acción </w:t>
      </w:r>
      <w:r w:rsidRPr="00A60100">
        <w:t>p</w:t>
      </w:r>
      <w:r w:rsidR="009C196D" w:rsidRPr="00A60100">
        <w:t>e</w:t>
      </w:r>
      <w:r w:rsidRPr="00A60100">
        <w:t>nal pública, es decir, de oficio por el ente persecutor sin que tenga ef</w:t>
      </w:r>
      <w:r w:rsidR="009C196D" w:rsidRPr="00A60100">
        <w:t>ec</w:t>
      </w:r>
      <w:r w:rsidRPr="00A60100">
        <w:t xml:space="preserve">to la renuncia </w:t>
      </w:r>
      <w:r w:rsidR="009C196D" w:rsidRPr="00A60100">
        <w:t>a</w:t>
      </w:r>
      <w:r w:rsidRPr="00A60100">
        <w:t xml:space="preserve"> la misma por parte de la </w:t>
      </w:r>
      <w:r w:rsidR="009C196D" w:rsidRPr="00A60100">
        <w:t>víctima</w:t>
      </w:r>
      <w:r w:rsidRPr="00A60100">
        <w:t>.</w:t>
      </w:r>
    </w:p>
    <w:p w14:paraId="05352D6B" w14:textId="77777777" w:rsidR="00A60100" w:rsidRDefault="009C196D" w:rsidP="003C45A7">
      <w:pPr>
        <w:spacing w:line="360" w:lineRule="auto"/>
        <w:jc w:val="both"/>
      </w:pPr>
      <w:r w:rsidRPr="00A60100">
        <w:tab/>
      </w:r>
    </w:p>
    <w:p w14:paraId="0A4E2F33" w14:textId="641C1A4A" w:rsidR="009936E6" w:rsidRPr="00A60100" w:rsidRDefault="009C196D" w:rsidP="00A60100">
      <w:pPr>
        <w:spacing w:line="360" w:lineRule="auto"/>
        <w:ind w:firstLine="708"/>
        <w:jc w:val="both"/>
      </w:pPr>
      <w:r w:rsidRPr="00A60100">
        <w:t>Pero otra de las particulare</w:t>
      </w:r>
      <w:r w:rsidR="000D2C2E" w:rsidRPr="00A60100">
        <w:t xml:space="preserve">s atribuciones que tiene el SII </w:t>
      </w:r>
      <w:r w:rsidRPr="00A60100">
        <w:t>es la siguiente:</w:t>
      </w:r>
      <w:r w:rsidR="00A60100">
        <w:t xml:space="preserve"> </w:t>
      </w:r>
      <w:r w:rsidR="009936E6" w:rsidRPr="00A60100">
        <w:t>Si la infracción pudiere ser sancionada con multa y pena privativa d</w:t>
      </w:r>
      <w:r w:rsidR="000D2C2E" w:rsidRPr="00A60100">
        <w:t xml:space="preserve">e libertad, el Director podrá, </w:t>
      </w:r>
      <w:r w:rsidR="009936E6" w:rsidRPr="00A60100">
        <w:t xml:space="preserve">discrecionalmente, interponer la respectiva denuncia o  querella o enviar los antecedentes al Director Regional para que persiga la aplicación de la multa que correspondiere a través del procedimiento administrativo </w:t>
      </w:r>
      <w:r w:rsidR="001F5129" w:rsidRPr="00A60100">
        <w:t>corres</w:t>
      </w:r>
      <w:r w:rsidR="000D2C2E" w:rsidRPr="00A60100">
        <w:t>pondiente</w:t>
      </w:r>
      <w:r w:rsidR="001F5129" w:rsidRPr="00A60100">
        <w:t>.</w:t>
      </w:r>
    </w:p>
    <w:p w14:paraId="6335688A" w14:textId="77777777" w:rsidR="000D2C2E" w:rsidRPr="00A60100" w:rsidRDefault="000D2C2E" w:rsidP="003C45A7">
      <w:pPr>
        <w:spacing w:line="360" w:lineRule="auto"/>
        <w:jc w:val="both"/>
      </w:pPr>
    </w:p>
    <w:p w14:paraId="5C67A0BE" w14:textId="1B653A0F" w:rsidR="009C196D" w:rsidRPr="00A60100" w:rsidRDefault="00103E89" w:rsidP="00A60100">
      <w:pPr>
        <w:spacing w:line="360" w:lineRule="auto"/>
        <w:ind w:firstLine="708"/>
        <w:jc w:val="both"/>
      </w:pPr>
      <w:r w:rsidRPr="00A60100">
        <w:t>Esto significa</w:t>
      </w:r>
      <w:r w:rsidR="009C196D" w:rsidRPr="00A60100">
        <w:t xml:space="preserve"> que ante una conducta ti</w:t>
      </w:r>
      <w:r w:rsidR="007908CF" w:rsidRPr="00A60100">
        <w:t>pificada como</w:t>
      </w:r>
      <w:r w:rsidR="009C196D" w:rsidRPr="00A60100">
        <w:t xml:space="preserve"> d</w:t>
      </w:r>
      <w:r w:rsidR="007908CF" w:rsidRPr="00A60100">
        <w:t>el</w:t>
      </w:r>
      <w:r w:rsidR="00B40E1A" w:rsidRPr="00A60100">
        <w:t>ito p</w:t>
      </w:r>
      <w:r w:rsidR="009C196D" w:rsidRPr="00A60100">
        <w:t>o</w:t>
      </w:r>
      <w:r w:rsidR="00B40E1A" w:rsidRPr="00A60100">
        <w:t>r</w:t>
      </w:r>
      <w:r w:rsidRPr="00A60100">
        <w:t xml:space="preserve"> el C</w:t>
      </w:r>
      <w:r w:rsidR="009C196D" w:rsidRPr="00A60100">
        <w:t xml:space="preserve">ódigo </w:t>
      </w:r>
      <w:r w:rsidRPr="00A60100">
        <w:t>T</w:t>
      </w:r>
      <w:r w:rsidR="00B40E1A" w:rsidRPr="00A60100">
        <w:t>ributario</w:t>
      </w:r>
      <w:r w:rsidR="007908CF" w:rsidRPr="00A60100">
        <w:t xml:space="preserve"> el SII podrá, discrecionalmente</w:t>
      </w:r>
      <w:r w:rsidR="00E21B40" w:rsidRPr="00A60100">
        <w:t xml:space="preserve"> como se ha dicho</w:t>
      </w:r>
      <w:r w:rsidR="007908CF" w:rsidRPr="00A60100">
        <w:t>, optar por perseguir sólo la multa olvidándose de la pena corporal</w:t>
      </w:r>
      <w:r w:rsidR="00B40E1A" w:rsidRPr="00A60100">
        <w:t xml:space="preserve">. </w:t>
      </w:r>
    </w:p>
    <w:p w14:paraId="12F86914" w14:textId="77777777" w:rsidR="000D2C2E" w:rsidRPr="00A60100" w:rsidRDefault="000D2C2E" w:rsidP="003C45A7">
      <w:pPr>
        <w:spacing w:line="360" w:lineRule="auto"/>
        <w:jc w:val="both"/>
      </w:pPr>
    </w:p>
    <w:p w14:paraId="35343F93" w14:textId="25298078" w:rsidR="00B40E1A" w:rsidRPr="00A60100" w:rsidRDefault="00B40E1A" w:rsidP="00A60100">
      <w:pPr>
        <w:spacing w:line="360" w:lineRule="auto"/>
        <w:ind w:firstLine="708"/>
        <w:jc w:val="both"/>
      </w:pPr>
      <w:r w:rsidRPr="00A60100">
        <w:t xml:space="preserve">Esta facultad es la que hoy ha sido fuertemente criticada por la opinión pública, ya que el SII no tiene criterios claros </w:t>
      </w:r>
      <w:r w:rsidR="00E21B40" w:rsidRPr="00A60100">
        <w:t xml:space="preserve">y transparentes </w:t>
      </w:r>
      <w:r w:rsidRPr="00A60100">
        <w:t>en cuanto a definir cuándo habrá acción penal y cuándo se limitará a la acción administrativa. Sólo existen lineamientos generales en cuanto a monto de perjuicio fiscal, circunstancias del caso, reiteración de la conducta etc.</w:t>
      </w:r>
      <w:r w:rsidR="00A60100">
        <w:t>,</w:t>
      </w:r>
      <w:r w:rsidRPr="00A60100">
        <w:t xml:space="preserve"> criterios todo</w:t>
      </w:r>
      <w:r w:rsidR="00E21B40" w:rsidRPr="00A60100">
        <w:t>s</w:t>
      </w:r>
      <w:r w:rsidRPr="00A60100">
        <w:t xml:space="preserve"> que no siempre señala </w:t>
      </w:r>
      <w:r w:rsidR="00E21B40" w:rsidRPr="00A60100">
        <w:t xml:space="preserve">el </w:t>
      </w:r>
      <w:r w:rsidR="000D2C2E" w:rsidRPr="00A60100">
        <w:t>Servicio</w:t>
      </w:r>
      <w:r w:rsidR="00E21B40" w:rsidRPr="00A60100">
        <w:t xml:space="preserve"> </w:t>
      </w:r>
      <w:r w:rsidRPr="00A60100">
        <w:t>con claridad cuando toma esta decisión y no se condice con las innumerables acciones penales que el SII ha desarrollado a lo largo del país, en que estos criterios parecen no estar presentes.</w:t>
      </w:r>
      <w:r w:rsidR="00103E89" w:rsidRPr="00A60100">
        <w:t xml:space="preserve"> De esta manera el cuestionamiento </w:t>
      </w:r>
      <w:r w:rsidR="00E21B40" w:rsidRPr="00A60100">
        <w:t xml:space="preserve">evidente </w:t>
      </w:r>
      <w:r w:rsidR="00103E89" w:rsidRPr="00A60100">
        <w:t>puede ser la arbitrariedad en el ejercicio de esta facultad.</w:t>
      </w:r>
    </w:p>
    <w:p w14:paraId="737C920E" w14:textId="77777777" w:rsidR="00103E89" w:rsidRPr="00A60100" w:rsidRDefault="00103E89" w:rsidP="003C45A7">
      <w:pPr>
        <w:spacing w:line="360" w:lineRule="auto"/>
        <w:jc w:val="both"/>
      </w:pPr>
    </w:p>
    <w:p w14:paraId="34B4EE54" w14:textId="6C2F0F61" w:rsidR="00604A3A" w:rsidRPr="00A60100" w:rsidRDefault="00103E89" w:rsidP="00A60100">
      <w:pPr>
        <w:spacing w:line="360" w:lineRule="auto"/>
        <w:ind w:firstLine="708"/>
        <w:jc w:val="both"/>
      </w:pPr>
      <w:r w:rsidRPr="00A60100">
        <w:t xml:space="preserve">Por eso resulta hoy en día relevante </w:t>
      </w:r>
      <w:r w:rsidR="00E7107B" w:rsidRPr="00A60100">
        <w:t xml:space="preserve">intentar </w:t>
      </w:r>
      <w:r w:rsidRPr="00A60100">
        <w:t>hacer un análisis objetivo, sin tener interés en los resultados de este análisis.</w:t>
      </w:r>
    </w:p>
    <w:p w14:paraId="36034B1B" w14:textId="77777777" w:rsidR="00103E89" w:rsidRPr="00A60100" w:rsidRDefault="00604A3A" w:rsidP="003C45A7">
      <w:pPr>
        <w:spacing w:line="360" w:lineRule="auto"/>
        <w:jc w:val="both"/>
      </w:pPr>
      <w:r w:rsidRPr="00A60100">
        <w:tab/>
      </w:r>
    </w:p>
    <w:p w14:paraId="58A193C8" w14:textId="0CEAAE78" w:rsidR="00604A3A" w:rsidRPr="00A60100" w:rsidRDefault="00604A3A" w:rsidP="003C45A7">
      <w:pPr>
        <w:spacing w:line="360" w:lineRule="auto"/>
        <w:jc w:val="both"/>
      </w:pPr>
      <w:r w:rsidRPr="00A60100">
        <w:t xml:space="preserve">Ahora veamos algunas cuestiones </w:t>
      </w:r>
      <w:r w:rsidR="000D2C2E" w:rsidRPr="00A60100">
        <w:t xml:space="preserve">penales </w:t>
      </w:r>
      <w:r w:rsidRPr="00A60100">
        <w:t>que pueden ser de interés:</w:t>
      </w:r>
    </w:p>
    <w:p w14:paraId="5698B1BD" w14:textId="53C293E2" w:rsidR="00F53434" w:rsidRPr="00A60100" w:rsidRDefault="00B40E1A" w:rsidP="003C45A7">
      <w:pPr>
        <w:spacing w:line="360" w:lineRule="auto"/>
        <w:jc w:val="both"/>
      </w:pPr>
      <w:r w:rsidRPr="00A60100">
        <w:tab/>
      </w:r>
    </w:p>
    <w:p w14:paraId="72E662EC" w14:textId="5144820B" w:rsidR="00AF41A7" w:rsidRPr="00A60100" w:rsidRDefault="00AF41A7" w:rsidP="003C45A7">
      <w:pPr>
        <w:spacing w:line="360" w:lineRule="auto"/>
        <w:jc w:val="both"/>
        <w:rPr>
          <w:b/>
        </w:rPr>
      </w:pPr>
      <w:r w:rsidRPr="00A60100">
        <w:rPr>
          <w:b/>
        </w:rPr>
        <w:t>I. El castigo de los facilitadores</w:t>
      </w:r>
    </w:p>
    <w:p w14:paraId="4C3DCAB2" w14:textId="77777777" w:rsidR="00AF41A7" w:rsidRPr="00A60100" w:rsidRDefault="00AF41A7" w:rsidP="003C45A7">
      <w:pPr>
        <w:spacing w:line="360" w:lineRule="auto"/>
        <w:jc w:val="both"/>
      </w:pPr>
    </w:p>
    <w:p w14:paraId="7A53452C" w14:textId="70E45439" w:rsidR="00604A3A" w:rsidRPr="00A60100" w:rsidRDefault="00604A3A" w:rsidP="00A60100">
      <w:pPr>
        <w:spacing w:line="360" w:lineRule="auto"/>
        <w:ind w:firstLine="708"/>
        <w:jc w:val="both"/>
      </w:pPr>
      <w:r w:rsidRPr="00A60100">
        <w:t>Se trata de un tema de la ma</w:t>
      </w:r>
      <w:r w:rsidR="00103E89" w:rsidRPr="00A60100">
        <w:t>yor actualidad. Hemos escuchado tanto al Director del SI</w:t>
      </w:r>
      <w:r w:rsidRPr="00A60100">
        <w:t xml:space="preserve">I como a un Ex Director del mismo organismo señalar que el castigo de quienes facilitaron boletas o facturas  falsas, en </w:t>
      </w:r>
      <w:r w:rsidR="00E7107B" w:rsidRPr="00A60100">
        <w:t>los</w:t>
      </w:r>
      <w:r w:rsidRPr="00A60100">
        <w:t xml:space="preserve"> caso</w:t>
      </w:r>
      <w:r w:rsidR="00E7107B" w:rsidRPr="00A60100">
        <w:t>s</w:t>
      </w:r>
      <w:r w:rsidRPr="00A60100">
        <w:t xml:space="preserve"> concreto</w:t>
      </w:r>
      <w:r w:rsidR="00A60100">
        <w:t>s de Penta y SQM</w:t>
      </w:r>
      <w:r w:rsidRPr="00A60100">
        <w:t xml:space="preserve">, los  llamados “políticos” no serán </w:t>
      </w:r>
      <w:r w:rsidR="0081606B" w:rsidRPr="00A60100">
        <w:t>objeto de acción penal.</w:t>
      </w:r>
      <w:r w:rsidR="00E21B40" w:rsidRPr="00A60100">
        <w:t xml:space="preserve"> Ind</w:t>
      </w:r>
      <w:r w:rsidR="000D2C2E" w:rsidRPr="00A60100">
        <w:t>ependientemente de las facultades</w:t>
      </w:r>
      <w:r w:rsidR="00E21B40" w:rsidRPr="00A60100">
        <w:t xml:space="preserve"> discrecionale</w:t>
      </w:r>
      <w:r w:rsidR="001F5129" w:rsidRPr="00A60100">
        <w:t>s</w:t>
      </w:r>
      <w:r w:rsidR="00E21B40" w:rsidRPr="00A60100">
        <w:t xml:space="preserve"> que he referido previamente, resulta necesario analizar a</w:t>
      </w:r>
      <w:r w:rsidR="001F5129" w:rsidRPr="00A60100">
        <w:t>l menos si es posible cumplir co</w:t>
      </w:r>
      <w:r w:rsidR="00E21B40" w:rsidRPr="00A60100">
        <w:t>n el tipo penal respectivo.</w:t>
      </w:r>
    </w:p>
    <w:p w14:paraId="358C894D" w14:textId="77777777" w:rsidR="0081606B" w:rsidRPr="00A60100" w:rsidRDefault="0081606B" w:rsidP="003C45A7">
      <w:pPr>
        <w:spacing w:line="360" w:lineRule="auto"/>
        <w:jc w:val="both"/>
      </w:pPr>
    </w:p>
    <w:p w14:paraId="0D0F43C1" w14:textId="027FF823" w:rsidR="009E7619" w:rsidRPr="00A60100" w:rsidRDefault="00103E89" w:rsidP="00A60100">
      <w:pPr>
        <w:spacing w:line="360" w:lineRule="auto"/>
        <w:ind w:firstLine="708"/>
        <w:jc w:val="both"/>
      </w:pPr>
      <w:r w:rsidRPr="00A60100">
        <w:t>Resulta conveniente señalar que el</w:t>
      </w:r>
      <w:r w:rsidR="0081606B" w:rsidRPr="00A60100">
        <w:t xml:space="preserve"> actual  artículo 97 Nº4 inciso final </w:t>
      </w:r>
      <w:r w:rsidRPr="00A60100">
        <w:t xml:space="preserve">del Código Tributario </w:t>
      </w:r>
      <w:r w:rsidR="0081606B" w:rsidRPr="00A60100">
        <w:t xml:space="preserve">castiga al  </w:t>
      </w:r>
      <w:r w:rsidR="0081606B" w:rsidRPr="00A60100">
        <w:rPr>
          <w:b/>
        </w:rPr>
        <w:t>“</w:t>
      </w:r>
      <w:r w:rsidR="009E7619" w:rsidRPr="00A60100">
        <w:rPr>
          <w:b/>
        </w:rPr>
        <w:t>que maliciosamente confec</w:t>
      </w:r>
      <w:r w:rsidR="0081606B" w:rsidRPr="00A60100">
        <w:rPr>
          <w:b/>
        </w:rPr>
        <w:t xml:space="preserve">cione, venda o </w:t>
      </w:r>
      <w:r w:rsidR="009E7619" w:rsidRPr="00A60100">
        <w:rPr>
          <w:b/>
        </w:rPr>
        <w:t>facilite, a cualquier título, guías de despacho, facturas, notas de débito, notas de crédito o boletas, falsas, con o sin timbre del Servicio, con el objeto de cometer o posibilitar la comisión de los delitos descritos en este número</w:t>
      </w:r>
      <w:r w:rsidR="009E7619" w:rsidRPr="00A60100">
        <w:t xml:space="preserve"> </w:t>
      </w:r>
      <w:r w:rsidR="000D2C2E" w:rsidRPr="00A60100">
        <w:t>…</w:t>
      </w:r>
      <w:r w:rsidR="0081606B" w:rsidRPr="00A60100">
        <w:t>”</w:t>
      </w:r>
      <w:r w:rsidR="009E7619" w:rsidRPr="00A60100">
        <w:t>.</w:t>
      </w:r>
    </w:p>
    <w:p w14:paraId="61CAB5AC" w14:textId="1DA70DAB" w:rsidR="009E7619" w:rsidRPr="00A60100" w:rsidRDefault="009E7619" w:rsidP="003C45A7">
      <w:pPr>
        <w:spacing w:line="360" w:lineRule="auto"/>
        <w:jc w:val="both"/>
      </w:pPr>
      <w:r w:rsidRPr="00A60100">
        <w:t xml:space="preserve">   </w:t>
      </w:r>
    </w:p>
    <w:p w14:paraId="27CAC6D9" w14:textId="0071BAB6" w:rsidR="0081606B" w:rsidRPr="00A60100" w:rsidRDefault="0081606B" w:rsidP="00A60100">
      <w:pPr>
        <w:widowControl w:val="0"/>
        <w:autoSpaceDE w:val="0"/>
        <w:autoSpaceDN w:val="0"/>
        <w:adjustRightInd w:val="0"/>
        <w:spacing w:after="240" w:line="360" w:lineRule="auto"/>
        <w:ind w:firstLine="708"/>
        <w:jc w:val="both"/>
      </w:pPr>
      <w:r w:rsidRPr="00A60100">
        <w:t xml:space="preserve">Este inciso fue introducido por la </w:t>
      </w:r>
      <w:r w:rsidRPr="00A60100">
        <w:rPr>
          <w:b/>
        </w:rPr>
        <w:t>Ley</w:t>
      </w:r>
      <w:r w:rsidRPr="00A60100">
        <w:t xml:space="preserve"> </w:t>
      </w:r>
      <w:r w:rsidRPr="00A60100">
        <w:rPr>
          <w:rFonts w:cs="Helvetica"/>
          <w:b/>
          <w:bCs/>
          <w:color w:val="262626"/>
          <w:lang w:val="es-ES"/>
        </w:rPr>
        <w:t>19.738 </w:t>
      </w:r>
      <w:r w:rsidR="00103E89" w:rsidRPr="00A60100">
        <w:rPr>
          <w:rFonts w:cs="Helvetica"/>
          <w:b/>
          <w:bCs/>
          <w:color w:val="262626"/>
          <w:lang w:val="es-ES"/>
        </w:rPr>
        <w:t xml:space="preserve">que estableció </w:t>
      </w:r>
      <w:r w:rsidRPr="00A60100">
        <w:rPr>
          <w:rFonts w:cs="Helvetica"/>
          <w:b/>
          <w:bCs/>
          <w:color w:val="262626"/>
          <w:lang w:val="es-ES"/>
        </w:rPr>
        <w:t xml:space="preserve">Normas para combatir la evasión tributaria </w:t>
      </w:r>
      <w:r w:rsidR="00016C99" w:rsidRPr="00A60100">
        <w:rPr>
          <w:rFonts w:cs="Helvetica"/>
          <w:b/>
          <w:bCs/>
          <w:color w:val="262626"/>
          <w:lang w:val="es-ES"/>
        </w:rPr>
        <w:t xml:space="preserve">y que fue </w:t>
      </w:r>
      <w:r w:rsidRPr="00A60100">
        <w:rPr>
          <w:rFonts w:cs="Helvetica"/>
          <w:b/>
          <w:bCs/>
          <w:color w:val="262626"/>
          <w:lang w:val="es-ES"/>
        </w:rPr>
        <w:t xml:space="preserve">publicada en el </w:t>
      </w:r>
      <w:r w:rsidRPr="00A60100">
        <w:t>D.O. 19.06.2001.</w:t>
      </w:r>
    </w:p>
    <w:p w14:paraId="74DE7D5A" w14:textId="51B3F017" w:rsidR="0081606B" w:rsidRPr="00A60100" w:rsidRDefault="0081606B" w:rsidP="00A60100">
      <w:pPr>
        <w:widowControl w:val="0"/>
        <w:autoSpaceDE w:val="0"/>
        <w:autoSpaceDN w:val="0"/>
        <w:adjustRightInd w:val="0"/>
        <w:spacing w:after="240" w:line="360" w:lineRule="auto"/>
        <w:ind w:firstLine="708"/>
        <w:jc w:val="both"/>
      </w:pPr>
      <w:r w:rsidRPr="00A60100">
        <w:t>En la discusión parlamentaria de esta ley, se instó tanto por parte del Director del SII de la época como por parlamentarios a crear un tipo penal especial que castig</w:t>
      </w:r>
      <w:r w:rsidR="00E21B40" w:rsidRPr="00A60100">
        <w:t xml:space="preserve">ara una conducta que podríamos </w:t>
      </w:r>
      <w:r w:rsidRPr="00A60100">
        <w:t xml:space="preserve">catalogar como </w:t>
      </w:r>
      <w:r w:rsidRPr="00A60100">
        <w:rPr>
          <w:u w:val="single"/>
        </w:rPr>
        <w:t>preparatoria</w:t>
      </w:r>
      <w:r w:rsidRPr="00A60100">
        <w:t>, produciendo un adelantamiento de la punibilidad.</w:t>
      </w:r>
    </w:p>
    <w:p w14:paraId="730E7267" w14:textId="2455586B" w:rsidR="0081606B" w:rsidRPr="00A60100" w:rsidRDefault="0081606B" w:rsidP="00A60100">
      <w:pPr>
        <w:widowControl w:val="0"/>
        <w:autoSpaceDE w:val="0"/>
        <w:autoSpaceDN w:val="0"/>
        <w:adjustRightInd w:val="0"/>
        <w:spacing w:after="240" w:line="360" w:lineRule="auto"/>
        <w:ind w:firstLine="708"/>
        <w:jc w:val="both"/>
      </w:pPr>
      <w:r w:rsidRPr="00A60100">
        <w:t xml:space="preserve">Recordemos que el mecanismo defraudatorio que está en boga hoy en día </w:t>
      </w:r>
      <w:r w:rsidR="00A26828" w:rsidRPr="00A60100">
        <w:t xml:space="preserve">en esta materia </w:t>
      </w:r>
      <w:r w:rsidRPr="00A60100">
        <w:t>es el siguiente:</w:t>
      </w:r>
    </w:p>
    <w:p w14:paraId="13DF250C" w14:textId="77777777" w:rsidR="009E1F26" w:rsidRPr="00A60100" w:rsidRDefault="0081606B" w:rsidP="003C45A7">
      <w:pPr>
        <w:widowControl w:val="0"/>
        <w:autoSpaceDE w:val="0"/>
        <w:autoSpaceDN w:val="0"/>
        <w:adjustRightInd w:val="0"/>
        <w:spacing w:after="240" w:line="360" w:lineRule="auto"/>
        <w:jc w:val="both"/>
      </w:pPr>
      <w:r w:rsidRPr="00A60100">
        <w:t xml:space="preserve">Existe un </w:t>
      </w:r>
      <w:r w:rsidRPr="00A60100">
        <w:rPr>
          <w:b/>
          <w:u w:val="single"/>
        </w:rPr>
        <w:t>emisor</w:t>
      </w:r>
      <w:r w:rsidRPr="00A60100">
        <w:t xml:space="preserve"> de una factura o boleta falsa (ideológicamente falsa, por su contenido mentiroso), un </w:t>
      </w:r>
      <w:r w:rsidRPr="00A60100">
        <w:rPr>
          <w:b/>
          <w:u w:val="single"/>
        </w:rPr>
        <w:t>facilitador</w:t>
      </w:r>
      <w:r w:rsidRPr="00A60100">
        <w:t xml:space="preserve"> que recibe esa boleta o factura y recibe el monto señalado en la misma y un </w:t>
      </w:r>
      <w:r w:rsidRPr="00A60100">
        <w:rPr>
          <w:b/>
          <w:u w:val="single"/>
        </w:rPr>
        <w:t>destinatario</w:t>
      </w:r>
      <w:r w:rsidRPr="00A60100">
        <w:t xml:space="preserve"> que es la empresa que registra el monto de esa boleta o factura como gasto en su contabilidad, lo que le permite rebajar su carga tributaria total</w:t>
      </w:r>
      <w:r w:rsidR="009E1F26" w:rsidRPr="00A60100">
        <w:t>.</w:t>
      </w:r>
    </w:p>
    <w:p w14:paraId="10A890B0" w14:textId="535E251C" w:rsidR="00EA7D6D" w:rsidRPr="00A60100" w:rsidRDefault="00EA7D6D" w:rsidP="003C45A7">
      <w:pPr>
        <w:widowControl w:val="0"/>
        <w:autoSpaceDE w:val="0"/>
        <w:autoSpaceDN w:val="0"/>
        <w:adjustRightInd w:val="0"/>
        <w:spacing w:after="240" w:line="360" w:lineRule="auto"/>
        <w:jc w:val="both"/>
      </w:pPr>
      <w:r w:rsidRPr="00A60100">
        <w:t xml:space="preserve">El destinatario – en principio- </w:t>
      </w:r>
      <w:r w:rsidR="00A26828" w:rsidRPr="00A60100">
        <w:t>podría cometer</w:t>
      </w:r>
      <w:r w:rsidRPr="00A60100">
        <w:t xml:space="preserve"> el delito tributario del inciso primero del Nº4 del artículo 97 del C</w:t>
      </w:r>
      <w:r w:rsidR="00A26828" w:rsidRPr="00A60100">
        <w:t xml:space="preserve">ódigo </w:t>
      </w:r>
      <w:r w:rsidRPr="00A60100">
        <w:t>T</w:t>
      </w:r>
      <w:r w:rsidR="00A26828" w:rsidRPr="00A60100">
        <w:t>ributario</w:t>
      </w:r>
      <w:r w:rsidRPr="00A60100">
        <w:t xml:space="preserve">, esto es, el haber presentado declaraciones de impuestos (en este caso el Formulario 22 sobre declaración anual de impuestos) maliciosamente falsas al haber incorporado en el mismo como gastos necesarios para producir la renta gastos </w:t>
      </w:r>
      <w:r w:rsidR="00A26828" w:rsidRPr="00A60100">
        <w:t>ficticios que le permitió rebajar la base imponible</w:t>
      </w:r>
      <w:r w:rsidRPr="00A60100">
        <w:t>.</w:t>
      </w:r>
    </w:p>
    <w:p w14:paraId="64F63871" w14:textId="717DE119" w:rsidR="00EA7D6D" w:rsidRPr="00A60100" w:rsidRDefault="00EA7D6D" w:rsidP="00A60100">
      <w:pPr>
        <w:widowControl w:val="0"/>
        <w:autoSpaceDE w:val="0"/>
        <w:autoSpaceDN w:val="0"/>
        <w:adjustRightInd w:val="0"/>
        <w:spacing w:after="240" w:line="360" w:lineRule="auto"/>
        <w:ind w:firstLine="708"/>
        <w:jc w:val="both"/>
      </w:pPr>
      <w:r w:rsidRPr="00A60100">
        <w:t>La pregunta era qué delito cometía el emisor y el facilitador.</w:t>
      </w:r>
      <w:r w:rsidR="00875E2E" w:rsidRPr="00A60100">
        <w:t xml:space="preserve"> </w:t>
      </w:r>
      <w:r w:rsidR="00A424E5" w:rsidRPr="00A60100">
        <w:t>Ello porque en algunos casos era difícil aplicar las normas de la coautoría y la complicidad.</w:t>
      </w:r>
    </w:p>
    <w:p w14:paraId="4F39EB85" w14:textId="2805D167" w:rsidR="009E1F26" w:rsidRPr="00A60100" w:rsidRDefault="00A424E5" w:rsidP="00A60100">
      <w:pPr>
        <w:widowControl w:val="0"/>
        <w:autoSpaceDE w:val="0"/>
        <w:autoSpaceDN w:val="0"/>
        <w:adjustRightInd w:val="0"/>
        <w:spacing w:after="240" w:line="360" w:lineRule="auto"/>
        <w:ind w:firstLine="708"/>
        <w:jc w:val="both"/>
        <w:rPr>
          <w:rFonts w:cs="Verdana"/>
          <w:b/>
          <w:lang w:val="es-ES"/>
        </w:rPr>
      </w:pPr>
      <w:r w:rsidRPr="00A60100">
        <w:t xml:space="preserve">En aquella oportunidad, según refleja la Historia del establecimiento de esta ley, se señaló por el </w:t>
      </w:r>
      <w:r w:rsidR="009E1F26" w:rsidRPr="00A60100">
        <w:rPr>
          <w:rFonts w:cs="Verdana"/>
          <w:lang w:val="es-ES"/>
        </w:rPr>
        <w:t xml:space="preserve">Director Nacional del Servicio de Impuestos Internos </w:t>
      </w:r>
      <w:r w:rsidRPr="00A60100">
        <w:rPr>
          <w:rFonts w:cs="Verdana"/>
          <w:lang w:val="es-ES"/>
        </w:rPr>
        <w:t xml:space="preserve">de la época </w:t>
      </w:r>
      <w:r w:rsidR="009E1F26" w:rsidRPr="00A60100">
        <w:rPr>
          <w:rFonts w:cs="Verdana"/>
          <w:lang w:val="es-ES"/>
        </w:rPr>
        <w:t xml:space="preserve">que </w:t>
      </w:r>
      <w:r w:rsidRPr="00A60100">
        <w:rPr>
          <w:rFonts w:cs="Verdana"/>
          <w:lang w:val="es-ES"/>
        </w:rPr>
        <w:t xml:space="preserve">era frecuente </w:t>
      </w:r>
      <w:r w:rsidR="009E1F26" w:rsidRPr="00A60100">
        <w:rPr>
          <w:rFonts w:cs="Verdana"/>
          <w:lang w:val="es-ES"/>
        </w:rPr>
        <w:t>en la aplicación del impuesto al valor agregado la comisión de delito tributario mediante la simulación de compras utilizando facturas falsas</w:t>
      </w:r>
      <w:r w:rsidRPr="00A60100">
        <w:rPr>
          <w:rFonts w:cs="Verdana"/>
          <w:lang w:val="es-ES"/>
        </w:rPr>
        <w:t xml:space="preserve">, </w:t>
      </w:r>
      <w:r w:rsidR="009E1F26" w:rsidRPr="00A60100">
        <w:rPr>
          <w:rFonts w:cs="Verdana"/>
          <w:lang w:val="es-ES"/>
        </w:rPr>
        <w:t>lo que luego les permite a esas personas incluirlas en su contabilidad y pagar un menor impuesto</w:t>
      </w:r>
      <w:r w:rsidR="009E1F26" w:rsidRPr="00A60100">
        <w:rPr>
          <w:rFonts w:cs="Verdana"/>
          <w:b/>
          <w:lang w:val="es-ES"/>
        </w:rPr>
        <w:t xml:space="preserve">. </w:t>
      </w:r>
      <w:r w:rsidRPr="00A60100">
        <w:rPr>
          <w:rFonts w:cs="Verdana"/>
          <w:b/>
          <w:lang w:val="es-ES"/>
        </w:rPr>
        <w:t xml:space="preserve">Señaló que </w:t>
      </w:r>
      <w:r w:rsidR="00A60100">
        <w:rPr>
          <w:rFonts w:cs="Verdana"/>
          <w:b/>
          <w:lang w:val="es-ES"/>
        </w:rPr>
        <w:t>“</w:t>
      </w:r>
      <w:r w:rsidRPr="00A60100">
        <w:rPr>
          <w:rFonts w:cs="Verdana"/>
          <w:b/>
          <w:lang w:val="es-ES"/>
        </w:rPr>
        <w:t>c</w:t>
      </w:r>
      <w:r w:rsidR="009E1F26" w:rsidRPr="00A60100">
        <w:rPr>
          <w:rFonts w:cs="Verdana"/>
          <w:b/>
          <w:lang w:val="es-ES"/>
        </w:rPr>
        <w:t>uando el Servicio tiene las pruebas suficientes se querella contra quienes ingresan dichas facturas a la contabilidad o contra los contribuyentes que las expidieron. Sin embargo, añadió, la legislación no contempla sanciones respecto de quienes hacen posible el tráfico de este tipo de documentos, que integran verdaderas organizaciones dedicadas a realizar este tipo de operaciones</w:t>
      </w:r>
      <w:r w:rsidRPr="00A60100">
        <w:rPr>
          <w:rFonts w:cs="Verdana"/>
          <w:b/>
          <w:lang w:val="es-ES"/>
        </w:rPr>
        <w:t>”</w:t>
      </w:r>
      <w:r w:rsidR="009E1F26" w:rsidRPr="00A60100">
        <w:rPr>
          <w:rFonts w:cs="Verdana"/>
          <w:b/>
          <w:lang w:val="es-ES"/>
        </w:rPr>
        <w:t>.</w:t>
      </w:r>
    </w:p>
    <w:p w14:paraId="7C0D3191" w14:textId="1E25433C" w:rsidR="009E1F26" w:rsidRPr="00A60100" w:rsidRDefault="00A424E5" w:rsidP="00A60100">
      <w:pPr>
        <w:widowControl w:val="0"/>
        <w:autoSpaceDE w:val="0"/>
        <w:autoSpaceDN w:val="0"/>
        <w:adjustRightInd w:val="0"/>
        <w:spacing w:after="240" w:line="360" w:lineRule="auto"/>
        <w:ind w:firstLine="708"/>
        <w:jc w:val="both"/>
        <w:rPr>
          <w:rFonts w:cs="Verdana"/>
          <w:lang w:val="es-ES"/>
        </w:rPr>
      </w:pPr>
      <w:r w:rsidRPr="00A60100">
        <w:rPr>
          <w:rFonts w:cs="Verdana"/>
          <w:lang w:val="es-ES"/>
        </w:rPr>
        <w:t xml:space="preserve">El </w:t>
      </w:r>
      <w:r w:rsidR="009E1F26" w:rsidRPr="00A60100">
        <w:rPr>
          <w:rFonts w:cs="Verdana"/>
          <w:lang w:val="es-ES"/>
        </w:rPr>
        <w:t>Diputado Montes</w:t>
      </w:r>
      <w:r w:rsidRPr="00A60100">
        <w:rPr>
          <w:rFonts w:cs="Verdana"/>
          <w:lang w:val="es-ES"/>
        </w:rPr>
        <w:t>, en aquella época, en dicha discusión parlamentaria señaló enfáticamente:</w:t>
      </w:r>
    </w:p>
    <w:p w14:paraId="18EC8224" w14:textId="2B21F584" w:rsidR="009E1F26" w:rsidRPr="00A60100" w:rsidRDefault="009E1F26" w:rsidP="003C45A7">
      <w:pPr>
        <w:widowControl w:val="0"/>
        <w:autoSpaceDE w:val="0"/>
        <w:autoSpaceDN w:val="0"/>
        <w:adjustRightInd w:val="0"/>
        <w:spacing w:after="240" w:line="360" w:lineRule="auto"/>
        <w:jc w:val="both"/>
        <w:rPr>
          <w:rFonts w:cs="Verdana"/>
          <w:b/>
          <w:lang w:val="es-ES"/>
        </w:rPr>
      </w:pPr>
      <w:r w:rsidRPr="00A60100">
        <w:rPr>
          <w:rFonts w:cs="Verdana"/>
          <w:b/>
          <w:lang w:val="es-ES"/>
        </w:rPr>
        <w:t xml:space="preserve">“¡Cómo es posible </w:t>
      </w:r>
      <w:r w:rsidR="00A424E5" w:rsidRPr="00A60100">
        <w:rPr>
          <w:rFonts w:cs="Verdana"/>
          <w:b/>
          <w:lang w:val="es-ES"/>
        </w:rPr>
        <w:t xml:space="preserve">–dijo el diputado Montes- </w:t>
      </w:r>
      <w:r w:rsidRPr="00A60100">
        <w:rPr>
          <w:rFonts w:cs="Verdana"/>
          <w:b/>
          <w:lang w:val="es-ES"/>
        </w:rPr>
        <w:t>que hoy en Chile tanta gente haga fraude con facturas falsas! A ninguno de nosotros debería gustarnos eso y deberíamos buscar la manera de enfrentarlo con la mayor rigurosidad posible.”</w:t>
      </w:r>
    </w:p>
    <w:p w14:paraId="47E2566A" w14:textId="43A0BB23" w:rsidR="00603E73" w:rsidRPr="00A60100" w:rsidRDefault="00667060" w:rsidP="0073401D">
      <w:pPr>
        <w:widowControl w:val="0"/>
        <w:autoSpaceDE w:val="0"/>
        <w:autoSpaceDN w:val="0"/>
        <w:adjustRightInd w:val="0"/>
        <w:spacing w:after="240" w:line="360" w:lineRule="auto"/>
        <w:ind w:firstLine="708"/>
        <w:jc w:val="both"/>
        <w:rPr>
          <w:rFonts w:cs="Times"/>
          <w:lang w:val="es-ES"/>
        </w:rPr>
      </w:pPr>
      <w:r w:rsidRPr="00A60100">
        <w:rPr>
          <w:rFonts w:cs="Verdana"/>
          <w:lang w:val="es-ES"/>
        </w:rPr>
        <w:t>Podemos sostener entonces que</w:t>
      </w:r>
      <w:r w:rsidR="00DE61EF" w:rsidRPr="00A60100">
        <w:rPr>
          <w:rFonts w:cs="Verdana"/>
          <w:lang w:val="es-ES"/>
        </w:rPr>
        <w:t xml:space="preserve"> </w:t>
      </w:r>
      <w:r w:rsidR="00EA7D6D" w:rsidRPr="00A60100">
        <w:rPr>
          <w:rFonts w:cs="Verdana"/>
          <w:lang w:val="es-ES"/>
        </w:rPr>
        <w:t xml:space="preserve">indiscutidamente </w:t>
      </w:r>
      <w:r w:rsidR="00A26828" w:rsidRPr="00A60100">
        <w:rPr>
          <w:rFonts w:cs="Verdana"/>
          <w:lang w:val="es-ES"/>
        </w:rPr>
        <w:t xml:space="preserve">a partir del 2001 </w:t>
      </w:r>
      <w:r w:rsidR="00EA7D6D" w:rsidRPr="00A60100">
        <w:rPr>
          <w:rFonts w:cs="Verdana"/>
          <w:lang w:val="es-ES"/>
        </w:rPr>
        <w:t>se sancionó como delito la conducta de la emisión y facilitación de documentos tributarios que permiten la comisión de otros delitos tributarios.</w:t>
      </w:r>
    </w:p>
    <w:p w14:paraId="679D5A74" w14:textId="77777777" w:rsidR="00A424E5" w:rsidRPr="00A60100" w:rsidRDefault="00A26828" w:rsidP="0073401D">
      <w:pPr>
        <w:spacing w:line="360" w:lineRule="auto"/>
        <w:ind w:firstLine="708"/>
        <w:jc w:val="both"/>
      </w:pPr>
      <w:r w:rsidRPr="00A60100">
        <w:t xml:space="preserve">Desde </w:t>
      </w:r>
      <w:r w:rsidR="00A424E5" w:rsidRPr="00A60100">
        <w:t>el</w:t>
      </w:r>
      <w:r w:rsidRPr="00A60100">
        <w:t xml:space="preserve"> establecimiento</w:t>
      </w:r>
      <w:r w:rsidR="00A424E5" w:rsidRPr="00A60100">
        <w:t xml:space="preserve"> de este delito</w:t>
      </w:r>
      <w:r w:rsidRPr="00A60100">
        <w:t xml:space="preserve"> hasta la fecha, se han presentado por el SII innumerables acciones penales por est</w:t>
      </w:r>
      <w:r w:rsidR="00A424E5" w:rsidRPr="00A60100">
        <w:t>e delito y</w:t>
      </w:r>
      <w:r w:rsidRPr="00A60100">
        <w:t>, en consecuenci</w:t>
      </w:r>
      <w:r w:rsidR="00E7107B" w:rsidRPr="00A60100">
        <w:t>a, se han sancionados innumerab</w:t>
      </w:r>
      <w:r w:rsidRPr="00A60100">
        <w:t>l</w:t>
      </w:r>
      <w:r w:rsidR="00E7107B" w:rsidRPr="00A60100">
        <w:t>es</w:t>
      </w:r>
      <w:r w:rsidRPr="00A60100">
        <w:t xml:space="preserve"> facilitadores también.</w:t>
      </w:r>
      <w:r w:rsidR="00A424E5" w:rsidRPr="00A60100">
        <w:t xml:space="preserve"> </w:t>
      </w:r>
    </w:p>
    <w:p w14:paraId="584330A7" w14:textId="77777777" w:rsidR="00A424E5" w:rsidRPr="00A60100" w:rsidRDefault="00A424E5" w:rsidP="003C45A7">
      <w:pPr>
        <w:spacing w:line="360" w:lineRule="auto"/>
        <w:jc w:val="both"/>
      </w:pPr>
    </w:p>
    <w:p w14:paraId="5D5659F8" w14:textId="67523835" w:rsidR="005A4607" w:rsidRPr="00A60100" w:rsidRDefault="00A424E5" w:rsidP="003C45A7">
      <w:pPr>
        <w:spacing w:line="360" w:lineRule="auto"/>
        <w:jc w:val="both"/>
      </w:pPr>
      <w:r w:rsidRPr="00A60100">
        <w:t>De ello dan cuenta una variada gama de fallos existentes al respecto.</w:t>
      </w:r>
    </w:p>
    <w:p w14:paraId="243ACB1B" w14:textId="77777777" w:rsidR="00667060" w:rsidRPr="00A60100" w:rsidRDefault="00667060" w:rsidP="003C45A7">
      <w:pPr>
        <w:spacing w:line="360" w:lineRule="auto"/>
        <w:jc w:val="both"/>
      </w:pPr>
    </w:p>
    <w:p w14:paraId="3EEB0186" w14:textId="10FAE315" w:rsidR="00667060" w:rsidRPr="00A60100" w:rsidRDefault="00667060" w:rsidP="003C45A7">
      <w:pPr>
        <w:spacing w:line="360" w:lineRule="auto"/>
        <w:jc w:val="both"/>
      </w:pPr>
      <w:r w:rsidRPr="00A60100">
        <w:t xml:space="preserve">A modo de </w:t>
      </w:r>
      <w:r w:rsidR="00A424E5" w:rsidRPr="00A60100">
        <w:t>ejemplo</w:t>
      </w:r>
      <w:r w:rsidRPr="00A60100">
        <w:t xml:space="preserve">, podemos </w:t>
      </w:r>
      <w:r w:rsidR="00A424E5" w:rsidRPr="00A60100">
        <w:t>citar</w:t>
      </w:r>
      <w:r w:rsidRPr="00A60100">
        <w:t>:</w:t>
      </w:r>
    </w:p>
    <w:p w14:paraId="4B8025CE" w14:textId="77777777" w:rsidR="00F0551B" w:rsidRPr="00A60100" w:rsidRDefault="00F0551B" w:rsidP="003C45A7">
      <w:pPr>
        <w:spacing w:line="360" w:lineRule="auto"/>
        <w:jc w:val="both"/>
      </w:pPr>
    </w:p>
    <w:p w14:paraId="372CCC63" w14:textId="21C591BC" w:rsidR="00F0551B" w:rsidRPr="00A60100" w:rsidRDefault="00063F51" w:rsidP="003C45A7">
      <w:pPr>
        <w:widowControl w:val="0"/>
        <w:autoSpaceDE w:val="0"/>
        <w:autoSpaceDN w:val="0"/>
        <w:adjustRightInd w:val="0"/>
        <w:spacing w:after="240" w:line="360" w:lineRule="auto"/>
        <w:jc w:val="both"/>
        <w:rPr>
          <w:rFonts w:cs="Times"/>
          <w:b/>
          <w:lang w:val="es-ES"/>
        </w:rPr>
      </w:pPr>
      <w:r w:rsidRPr="00A60100">
        <w:t xml:space="preserve">-  La </w:t>
      </w:r>
      <w:r w:rsidRPr="00A60100">
        <w:rPr>
          <w:b/>
        </w:rPr>
        <w:t>Corte de Apelaciones de Valdivia</w:t>
      </w:r>
      <w:r w:rsidRPr="00A60100">
        <w:t xml:space="preserve"> en causa </w:t>
      </w:r>
      <w:r w:rsidR="007D18C6" w:rsidRPr="00A60100">
        <w:rPr>
          <w:rFonts w:cs="Helvetica"/>
          <w:lang w:val="es-ES"/>
        </w:rPr>
        <w:t>Rol N° 14-2008</w:t>
      </w:r>
      <w:r w:rsidRPr="00A60100">
        <w:rPr>
          <w:rFonts w:cs="Helvetica"/>
          <w:lang w:val="es-ES"/>
        </w:rPr>
        <w:t xml:space="preserve">, con fecha </w:t>
      </w:r>
      <w:r w:rsidR="007D18C6" w:rsidRPr="00A60100">
        <w:rPr>
          <w:rFonts w:cs="Helvetica"/>
          <w:lang w:val="es-ES"/>
        </w:rPr>
        <w:t xml:space="preserve"> dos de Junio de dos mil ocho</w:t>
      </w:r>
      <w:r w:rsidRPr="00A60100">
        <w:rPr>
          <w:rFonts w:cs="Helvetica"/>
          <w:lang w:val="es-ES"/>
        </w:rPr>
        <w:t xml:space="preserve">, se </w:t>
      </w:r>
      <w:r w:rsidRPr="00A60100">
        <w:t>c</w:t>
      </w:r>
      <w:r w:rsidR="00F0551B" w:rsidRPr="00A60100">
        <w:t>onden</w:t>
      </w:r>
      <w:r w:rsidRPr="00A60100">
        <w:t>ó</w:t>
      </w:r>
      <w:r w:rsidR="00F0551B" w:rsidRPr="00A60100">
        <w:t xml:space="preserve"> a un contador como autor del inciso final </w:t>
      </w:r>
      <w:r w:rsidRPr="00A60100">
        <w:t xml:space="preserve">del art. 97 Nº4 CT </w:t>
      </w:r>
      <w:r w:rsidR="00F0551B" w:rsidRPr="00A60100">
        <w:t xml:space="preserve">quien  facilitaba facturas a </w:t>
      </w:r>
      <w:r w:rsidRPr="00A60100">
        <w:t xml:space="preserve">diversas </w:t>
      </w:r>
      <w:r w:rsidR="00F0551B" w:rsidRPr="00A60100">
        <w:t xml:space="preserve">empresas las que </w:t>
      </w:r>
      <w:r w:rsidRPr="00A60100">
        <w:t>las utilizaban para rebajar IVA. Señaló</w:t>
      </w:r>
      <w:r w:rsidR="00F0551B" w:rsidRPr="00A60100">
        <w:t xml:space="preserve"> la Corte que </w:t>
      </w:r>
      <w:r w:rsidR="00F0551B" w:rsidRPr="00A60100">
        <w:rPr>
          <w:b/>
        </w:rPr>
        <w:t>“</w:t>
      </w:r>
      <w:r w:rsidR="00F0551B" w:rsidRPr="00A60100">
        <w:rPr>
          <w:rFonts w:cs="Helvetica"/>
          <w:b/>
          <w:lang w:val="es-ES"/>
        </w:rPr>
        <w:t>el ilícito por el cual se le acusó no exige como requisito</w:t>
      </w:r>
      <w:r w:rsidR="00F0551B" w:rsidRPr="00A60100">
        <w:rPr>
          <w:rFonts w:cs="Times"/>
          <w:b/>
          <w:lang w:val="es-ES"/>
        </w:rPr>
        <w:t xml:space="preserve"> </w:t>
      </w:r>
      <w:r w:rsidR="00F0551B" w:rsidRPr="00A60100">
        <w:rPr>
          <w:rFonts w:cs="Helvetica"/>
          <w:b/>
          <w:lang w:val="es-ES"/>
        </w:rPr>
        <w:t>que e</w:t>
      </w:r>
      <w:r w:rsidR="00C04421" w:rsidRPr="00A60100">
        <w:rPr>
          <w:rFonts w:cs="Helvetica"/>
          <w:b/>
          <w:lang w:val="es-ES"/>
        </w:rPr>
        <w:t>l agente revista la calidad de contribuyente</w:t>
      </w:r>
      <w:r w:rsidR="00F0551B" w:rsidRPr="00A60100">
        <w:rPr>
          <w:rFonts w:cs="Helvetica"/>
          <w:b/>
          <w:lang w:val="es-ES"/>
        </w:rPr>
        <w:t xml:space="preserve">, por cuanto utiliza las expresiones </w:t>
      </w:r>
      <w:r w:rsidR="00C04421" w:rsidRPr="00A60100">
        <w:rPr>
          <w:rFonts w:cs="Helvetica"/>
          <w:b/>
          <w:lang w:val="es-ES"/>
        </w:rPr>
        <w:t>“</w:t>
      </w:r>
      <w:r w:rsidR="00F0551B" w:rsidRPr="00A60100">
        <w:rPr>
          <w:rFonts w:cs="Helvetica"/>
          <w:b/>
          <w:lang w:val="es-ES"/>
        </w:rPr>
        <w:t>El que</w:t>
      </w:r>
      <w:r w:rsidR="00C04421" w:rsidRPr="00A60100">
        <w:rPr>
          <w:rFonts w:cs="Helvetica"/>
          <w:b/>
          <w:lang w:val="es-ES"/>
        </w:rPr>
        <w:t>”</w:t>
      </w:r>
      <w:r w:rsidR="00F0551B" w:rsidRPr="00A60100">
        <w:rPr>
          <w:rFonts w:cs="Helvetica"/>
          <w:b/>
          <w:lang w:val="es-ES"/>
        </w:rPr>
        <w:t>, indicativo de persona sin denominación alguna”.-</w:t>
      </w:r>
    </w:p>
    <w:p w14:paraId="4CA9C416" w14:textId="77777777" w:rsidR="00F0551B" w:rsidRPr="00A60100" w:rsidRDefault="007D18C6" w:rsidP="003C45A7">
      <w:pPr>
        <w:pStyle w:val="Prrafodelista"/>
        <w:numPr>
          <w:ilvl w:val="0"/>
          <w:numId w:val="1"/>
        </w:numPr>
        <w:spacing w:line="360" w:lineRule="auto"/>
        <w:jc w:val="both"/>
      </w:pPr>
      <w:r w:rsidRPr="00A60100">
        <w:t xml:space="preserve">Se aplicó reiteración del art. 112 CT </w:t>
      </w:r>
    </w:p>
    <w:p w14:paraId="27D45CD5" w14:textId="77777777" w:rsidR="007D18C6" w:rsidRPr="00A60100" w:rsidRDefault="007D18C6" w:rsidP="003C45A7">
      <w:pPr>
        <w:pStyle w:val="Prrafodelista"/>
        <w:numPr>
          <w:ilvl w:val="0"/>
          <w:numId w:val="1"/>
        </w:numPr>
        <w:spacing w:line="360" w:lineRule="auto"/>
        <w:jc w:val="both"/>
      </w:pPr>
      <w:r w:rsidRPr="00A60100">
        <w:t>Se condenó a 3 años y 1 día con libertad vigilada.</w:t>
      </w:r>
    </w:p>
    <w:p w14:paraId="2D190EC9" w14:textId="77777777" w:rsidR="00A04425" w:rsidRPr="00A60100" w:rsidRDefault="00A04425" w:rsidP="003C45A7">
      <w:pPr>
        <w:spacing w:line="360" w:lineRule="auto"/>
        <w:jc w:val="both"/>
      </w:pPr>
    </w:p>
    <w:p w14:paraId="0E4441EB" w14:textId="7A5B63F9" w:rsidR="00646334" w:rsidRPr="00A60100" w:rsidRDefault="00C04421" w:rsidP="003C45A7">
      <w:pPr>
        <w:spacing w:line="360" w:lineRule="auto"/>
        <w:jc w:val="both"/>
        <w:rPr>
          <w:rFonts w:cs="Arial"/>
        </w:rPr>
      </w:pPr>
      <w:r w:rsidRPr="00A60100">
        <w:rPr>
          <w:rFonts w:cs="Arial"/>
        </w:rPr>
        <w:t xml:space="preserve">- La </w:t>
      </w:r>
      <w:r w:rsidR="00646334" w:rsidRPr="00A60100">
        <w:rPr>
          <w:rFonts w:cs="Arial"/>
          <w:b/>
        </w:rPr>
        <w:t xml:space="preserve">CORTE DE APELACIONES </w:t>
      </w:r>
      <w:r w:rsidR="00392F6E" w:rsidRPr="00A60100">
        <w:rPr>
          <w:rFonts w:cs="Arial"/>
          <w:b/>
        </w:rPr>
        <w:t>de</w:t>
      </w:r>
      <w:r w:rsidR="00646334" w:rsidRPr="00A60100">
        <w:rPr>
          <w:rFonts w:cs="Arial"/>
          <w:b/>
        </w:rPr>
        <w:t xml:space="preserve"> </w:t>
      </w:r>
      <w:r w:rsidR="00A04425" w:rsidRPr="00A60100">
        <w:rPr>
          <w:rFonts w:cs="Arial"/>
          <w:b/>
        </w:rPr>
        <w:t>Puerto Montt</w:t>
      </w:r>
      <w:r w:rsidR="00A04425" w:rsidRPr="00A60100">
        <w:rPr>
          <w:rFonts w:cs="Arial"/>
        </w:rPr>
        <w:t xml:space="preserve">, </w:t>
      </w:r>
      <w:r w:rsidRPr="00A60100">
        <w:rPr>
          <w:rFonts w:cs="Arial"/>
        </w:rPr>
        <w:t xml:space="preserve">con fecha </w:t>
      </w:r>
      <w:r w:rsidR="00A04425" w:rsidRPr="00A60100">
        <w:rPr>
          <w:rFonts w:cs="Arial"/>
        </w:rPr>
        <w:t>once de enero de dos mil doce</w:t>
      </w:r>
      <w:r w:rsidR="00646334" w:rsidRPr="00A60100">
        <w:rPr>
          <w:rFonts w:cs="Arial"/>
        </w:rPr>
        <w:t xml:space="preserve"> </w:t>
      </w:r>
      <w:r w:rsidRPr="00A60100">
        <w:rPr>
          <w:rFonts w:cs="Arial"/>
        </w:rPr>
        <w:t>en causa R</w:t>
      </w:r>
      <w:r w:rsidR="00646334" w:rsidRPr="00A60100">
        <w:rPr>
          <w:rFonts w:cs="Arial"/>
        </w:rPr>
        <w:t>ol 86-2011</w:t>
      </w:r>
      <w:r w:rsidRPr="00A60100">
        <w:rPr>
          <w:rFonts w:cs="Arial"/>
        </w:rPr>
        <w:t>,</w:t>
      </w:r>
      <w:r w:rsidR="00E21B40" w:rsidRPr="00A60100">
        <w:rPr>
          <w:rFonts w:cs="Arial"/>
        </w:rPr>
        <w:t xml:space="preserve"> </w:t>
      </w:r>
      <w:r w:rsidRPr="00A60100">
        <w:rPr>
          <w:rFonts w:cs="Arial"/>
        </w:rPr>
        <w:t>condenó</w:t>
      </w:r>
      <w:r w:rsidR="00646334" w:rsidRPr="00A60100">
        <w:rPr>
          <w:rFonts w:cs="Arial"/>
        </w:rPr>
        <w:t xml:space="preserve"> a dos hermanos facilitadores de 17 facturas a la pena de 3 años y día a cada uno, aplicándosele también la reiteración</w:t>
      </w:r>
    </w:p>
    <w:p w14:paraId="1F1BB270" w14:textId="77777777" w:rsidR="00B7463F" w:rsidRPr="00A60100" w:rsidRDefault="00B7463F" w:rsidP="003C45A7">
      <w:pPr>
        <w:spacing w:line="360" w:lineRule="auto"/>
        <w:jc w:val="both"/>
      </w:pPr>
    </w:p>
    <w:p w14:paraId="2DD4E271" w14:textId="6AE68FEC" w:rsidR="00EB2C1E" w:rsidRPr="00A60100" w:rsidRDefault="00C04421" w:rsidP="003C45A7">
      <w:pPr>
        <w:widowControl w:val="0"/>
        <w:autoSpaceDE w:val="0"/>
        <w:autoSpaceDN w:val="0"/>
        <w:adjustRightInd w:val="0"/>
        <w:spacing w:after="240" w:line="360" w:lineRule="auto"/>
        <w:jc w:val="both"/>
        <w:rPr>
          <w:rFonts w:cs="Helvetica"/>
          <w:lang w:val="es-ES"/>
        </w:rPr>
      </w:pPr>
      <w:r w:rsidRPr="00A60100">
        <w:rPr>
          <w:rFonts w:cs="Helvetica"/>
          <w:lang w:val="es-ES"/>
        </w:rPr>
        <w:t xml:space="preserve">- La </w:t>
      </w:r>
      <w:r w:rsidR="00EB2C1E" w:rsidRPr="00A60100">
        <w:rPr>
          <w:rFonts w:cs="Helvetica"/>
          <w:b/>
          <w:lang w:val="es-ES"/>
        </w:rPr>
        <w:t>Corte de Apelaciones de Santiago</w:t>
      </w:r>
      <w:r w:rsidRPr="00A60100">
        <w:rPr>
          <w:rFonts w:cs="Helvetica"/>
          <w:lang w:val="es-ES"/>
        </w:rPr>
        <w:t xml:space="preserve"> en causa </w:t>
      </w:r>
      <w:r w:rsidR="00B7463F" w:rsidRPr="00A60100">
        <w:rPr>
          <w:rFonts w:cs="Helvetica"/>
          <w:lang w:val="es-ES"/>
        </w:rPr>
        <w:t>Rol 198-2009</w:t>
      </w:r>
      <w:r w:rsidRPr="00A60100">
        <w:rPr>
          <w:rFonts w:cs="Helvetica"/>
          <w:lang w:val="es-ES"/>
        </w:rPr>
        <w:t xml:space="preserve">, </w:t>
      </w:r>
      <w:r w:rsidR="00A424E5" w:rsidRPr="00A60100">
        <w:rPr>
          <w:rFonts w:cs="Helvetica"/>
          <w:lang w:val="es-ES"/>
        </w:rPr>
        <w:t>en el</w:t>
      </w:r>
      <w:r w:rsidRPr="00A60100">
        <w:rPr>
          <w:rFonts w:cs="Helvetica"/>
          <w:lang w:val="es-ES"/>
        </w:rPr>
        <w:t xml:space="preserve"> nuevo proceso penal, a</w:t>
      </w:r>
      <w:r w:rsidR="00EB2C1E" w:rsidRPr="00A60100">
        <w:rPr>
          <w:rFonts w:cs="Helvetica"/>
          <w:lang w:val="es-ES"/>
        </w:rPr>
        <w:t>cog</w:t>
      </w:r>
      <w:r w:rsidRPr="00A60100">
        <w:rPr>
          <w:rFonts w:cs="Helvetica"/>
          <w:lang w:val="es-ES"/>
        </w:rPr>
        <w:t>ió</w:t>
      </w:r>
      <w:r w:rsidR="00EB2C1E" w:rsidRPr="00A60100">
        <w:rPr>
          <w:rFonts w:cs="Helvetica"/>
          <w:lang w:val="es-ES"/>
        </w:rPr>
        <w:t xml:space="preserve"> un </w:t>
      </w:r>
      <w:r w:rsidR="00FD53D4" w:rsidRPr="00A60100">
        <w:rPr>
          <w:rFonts w:cs="Helvetica"/>
          <w:lang w:val="es-ES"/>
        </w:rPr>
        <w:t>recurso de nulidad en que s</w:t>
      </w:r>
      <w:r w:rsidR="00EB2C1E" w:rsidRPr="00A60100">
        <w:rPr>
          <w:rFonts w:cs="Helvetica"/>
          <w:lang w:val="es-ES"/>
        </w:rPr>
        <w:t>e</w:t>
      </w:r>
      <w:r w:rsidR="00FD53D4" w:rsidRPr="00A60100">
        <w:rPr>
          <w:rFonts w:cs="Helvetica"/>
          <w:lang w:val="es-ES"/>
        </w:rPr>
        <w:t xml:space="preserve"> </w:t>
      </w:r>
      <w:r w:rsidR="00EB2C1E" w:rsidRPr="00A60100">
        <w:rPr>
          <w:rFonts w:cs="Helvetica"/>
          <w:lang w:val="es-ES"/>
        </w:rPr>
        <w:t xml:space="preserve">había </w:t>
      </w:r>
      <w:r w:rsidR="00FD53D4" w:rsidRPr="00A60100">
        <w:rPr>
          <w:rFonts w:cs="Helvetica"/>
          <w:lang w:val="es-ES"/>
        </w:rPr>
        <w:t>a</w:t>
      </w:r>
      <w:r w:rsidR="00EB2C1E" w:rsidRPr="00A60100">
        <w:rPr>
          <w:rFonts w:cs="Helvetica"/>
          <w:lang w:val="es-ES"/>
        </w:rPr>
        <w:t xml:space="preserve">bsuelto </w:t>
      </w:r>
      <w:r w:rsidR="00392F6E" w:rsidRPr="00A60100">
        <w:rPr>
          <w:rFonts w:cs="Helvetica"/>
          <w:lang w:val="es-ES"/>
        </w:rPr>
        <w:t xml:space="preserve">en juicio oral </w:t>
      </w:r>
      <w:r w:rsidR="00EB2C1E" w:rsidRPr="00A60100">
        <w:rPr>
          <w:rFonts w:cs="Helvetica"/>
          <w:lang w:val="es-ES"/>
        </w:rPr>
        <w:t>a un facilitador de facturas falsas</w:t>
      </w:r>
      <w:r w:rsidR="00392F6E" w:rsidRPr="00A60100">
        <w:rPr>
          <w:rFonts w:cs="Helvetica"/>
          <w:lang w:val="es-ES"/>
        </w:rPr>
        <w:t>, ordenando la realización de un nuevo juicio</w:t>
      </w:r>
      <w:r w:rsidR="00EB2C1E" w:rsidRPr="00A60100">
        <w:rPr>
          <w:rFonts w:cs="Helvetica"/>
          <w:lang w:val="es-ES"/>
        </w:rPr>
        <w:t xml:space="preserve">. Se trata en este caso de 6 facturas falsas por un monto  </w:t>
      </w:r>
      <w:r w:rsidR="00FD53D4" w:rsidRPr="00A60100">
        <w:rPr>
          <w:rFonts w:cs="Helvetica"/>
          <w:lang w:val="es-ES"/>
        </w:rPr>
        <w:t>aproximado</w:t>
      </w:r>
      <w:r w:rsidR="00A424E5" w:rsidRPr="00A60100">
        <w:rPr>
          <w:rFonts w:cs="Helvetica"/>
          <w:lang w:val="es-ES"/>
        </w:rPr>
        <w:t xml:space="preserve"> de perjuicio de $65</w:t>
      </w:r>
      <w:r w:rsidR="00EB2C1E" w:rsidRPr="00A60100">
        <w:rPr>
          <w:rFonts w:cs="Helvetica"/>
          <w:lang w:val="es-ES"/>
        </w:rPr>
        <w:t xml:space="preserve">0.000.- </w:t>
      </w:r>
    </w:p>
    <w:p w14:paraId="69DFAC98" w14:textId="02C1FC22" w:rsidR="002C21B9" w:rsidRPr="00A60100" w:rsidRDefault="00EB2C1E" w:rsidP="0073401D">
      <w:pPr>
        <w:widowControl w:val="0"/>
        <w:autoSpaceDE w:val="0"/>
        <w:autoSpaceDN w:val="0"/>
        <w:adjustRightInd w:val="0"/>
        <w:spacing w:after="240" w:line="360" w:lineRule="auto"/>
        <w:ind w:firstLine="708"/>
        <w:jc w:val="both"/>
        <w:rPr>
          <w:rFonts w:cs="Helvetica"/>
          <w:lang w:val="es-ES"/>
        </w:rPr>
      </w:pPr>
      <w:r w:rsidRPr="00A60100">
        <w:rPr>
          <w:rFonts w:cs="Helvetica"/>
          <w:lang w:val="es-ES"/>
        </w:rPr>
        <w:t xml:space="preserve">La Corte </w:t>
      </w:r>
      <w:r w:rsidR="001C19A4" w:rsidRPr="00A60100">
        <w:rPr>
          <w:rFonts w:cs="Helvetica"/>
          <w:lang w:val="es-ES"/>
        </w:rPr>
        <w:t>anuló el juicio ya que se dio p</w:t>
      </w:r>
      <w:r w:rsidRPr="00A60100">
        <w:rPr>
          <w:rFonts w:cs="Helvetica"/>
          <w:lang w:val="es-ES"/>
        </w:rPr>
        <w:t>o</w:t>
      </w:r>
      <w:r w:rsidR="001C19A4" w:rsidRPr="00A60100">
        <w:rPr>
          <w:rFonts w:cs="Helvetica"/>
          <w:lang w:val="es-ES"/>
        </w:rPr>
        <w:t>r</w:t>
      </w:r>
      <w:r w:rsidR="00392F6E" w:rsidRPr="00A60100">
        <w:rPr>
          <w:rFonts w:cs="Helvetica"/>
          <w:lang w:val="es-ES"/>
        </w:rPr>
        <w:t xml:space="preserve"> estableci</w:t>
      </w:r>
      <w:r w:rsidRPr="00A60100">
        <w:rPr>
          <w:rFonts w:cs="Helvetica"/>
          <w:lang w:val="es-ES"/>
        </w:rPr>
        <w:t>do el con</w:t>
      </w:r>
      <w:r w:rsidR="00392F6E" w:rsidRPr="00A60100">
        <w:rPr>
          <w:rFonts w:cs="Helvetica"/>
          <w:lang w:val="es-ES"/>
        </w:rPr>
        <w:t>ocimie</w:t>
      </w:r>
      <w:r w:rsidRPr="00A60100">
        <w:rPr>
          <w:rFonts w:cs="Helvetica"/>
          <w:lang w:val="es-ES"/>
        </w:rPr>
        <w:t>n</w:t>
      </w:r>
      <w:r w:rsidR="00392F6E" w:rsidRPr="00A60100">
        <w:rPr>
          <w:rFonts w:cs="Helvetica"/>
          <w:lang w:val="es-ES"/>
        </w:rPr>
        <w:t>t</w:t>
      </w:r>
      <w:r w:rsidRPr="00A60100">
        <w:rPr>
          <w:rFonts w:cs="Helvetica"/>
          <w:lang w:val="es-ES"/>
        </w:rPr>
        <w:t xml:space="preserve">o de la falsedad y no se </w:t>
      </w:r>
      <w:r w:rsidR="00392F6E" w:rsidRPr="00A60100">
        <w:rPr>
          <w:rFonts w:cs="Helvetica"/>
          <w:lang w:val="es-ES"/>
        </w:rPr>
        <w:t>sus</w:t>
      </w:r>
      <w:r w:rsidRPr="00A60100">
        <w:rPr>
          <w:rFonts w:cs="Helvetica"/>
          <w:lang w:val="es-ES"/>
        </w:rPr>
        <w:t>tentó lógicamente por el T</w:t>
      </w:r>
      <w:r w:rsidR="0073401D">
        <w:rPr>
          <w:rFonts w:cs="Helvetica"/>
          <w:lang w:val="es-ES"/>
        </w:rPr>
        <w:t>RIBUNAL ORAL EN LO PENAL</w:t>
      </w:r>
      <w:r w:rsidRPr="00A60100">
        <w:rPr>
          <w:rFonts w:cs="Helvetica"/>
          <w:lang w:val="es-ES"/>
        </w:rPr>
        <w:t xml:space="preserve"> por</w:t>
      </w:r>
      <w:r w:rsidR="0073401D">
        <w:rPr>
          <w:rFonts w:cs="Helvetica"/>
          <w:lang w:val="es-ES"/>
        </w:rPr>
        <w:t xml:space="preserve"> </w:t>
      </w:r>
      <w:r w:rsidRPr="00A60100">
        <w:rPr>
          <w:rFonts w:cs="Helvetica"/>
          <w:lang w:val="es-ES"/>
        </w:rPr>
        <w:t>qué raz</w:t>
      </w:r>
      <w:r w:rsidR="00392F6E" w:rsidRPr="00A60100">
        <w:rPr>
          <w:rFonts w:cs="Helvetica"/>
          <w:lang w:val="es-ES"/>
        </w:rPr>
        <w:t>ón</w:t>
      </w:r>
      <w:r w:rsidR="00E74A5D" w:rsidRPr="00A60100">
        <w:rPr>
          <w:rFonts w:cs="Helvetica"/>
          <w:lang w:val="es-ES"/>
        </w:rPr>
        <w:t xml:space="preserve"> no había dado p</w:t>
      </w:r>
      <w:r w:rsidRPr="00A60100">
        <w:rPr>
          <w:rFonts w:cs="Helvetica"/>
          <w:lang w:val="es-ES"/>
        </w:rPr>
        <w:t>o</w:t>
      </w:r>
      <w:r w:rsidR="00E74A5D" w:rsidRPr="00A60100">
        <w:rPr>
          <w:rFonts w:cs="Helvetica"/>
          <w:lang w:val="es-ES"/>
        </w:rPr>
        <w:t>r</w:t>
      </w:r>
      <w:r w:rsidRPr="00A60100">
        <w:rPr>
          <w:rFonts w:cs="Helvetica"/>
          <w:lang w:val="es-ES"/>
        </w:rPr>
        <w:t xml:space="preserve"> acreditado e</w:t>
      </w:r>
      <w:r w:rsidR="00E74A5D" w:rsidRPr="00A60100">
        <w:rPr>
          <w:rFonts w:cs="Helvetica"/>
          <w:lang w:val="es-ES"/>
        </w:rPr>
        <w:t>l</w:t>
      </w:r>
      <w:r w:rsidRPr="00A60100">
        <w:rPr>
          <w:rFonts w:cs="Helvetica"/>
          <w:lang w:val="es-ES"/>
        </w:rPr>
        <w:t xml:space="preserve"> dolo del tipo penal.</w:t>
      </w:r>
    </w:p>
    <w:p w14:paraId="2A2C4972" w14:textId="66F25534" w:rsidR="00A424E5" w:rsidRPr="00A60100" w:rsidRDefault="00A424E5" w:rsidP="0073401D">
      <w:pPr>
        <w:widowControl w:val="0"/>
        <w:autoSpaceDE w:val="0"/>
        <w:autoSpaceDN w:val="0"/>
        <w:adjustRightInd w:val="0"/>
        <w:spacing w:after="240" w:line="360" w:lineRule="auto"/>
        <w:ind w:firstLine="708"/>
        <w:jc w:val="both"/>
        <w:rPr>
          <w:rFonts w:cs="Helvetica"/>
          <w:lang w:val="es-ES"/>
        </w:rPr>
      </w:pPr>
      <w:r w:rsidRPr="00A60100">
        <w:rPr>
          <w:rFonts w:cs="Helvetica"/>
          <w:lang w:val="es-ES"/>
        </w:rPr>
        <w:t>Cito estos caso</w:t>
      </w:r>
      <w:r w:rsidR="0073401D">
        <w:rPr>
          <w:rFonts w:cs="Helvetica"/>
          <w:lang w:val="es-ES"/>
        </w:rPr>
        <w:t>s</w:t>
      </w:r>
      <w:r w:rsidRPr="00A60100">
        <w:rPr>
          <w:rFonts w:cs="Helvetica"/>
          <w:lang w:val="es-ES"/>
        </w:rPr>
        <w:t xml:space="preserve"> porque no parecieran ser grandes defraudaciones fiscales, por así llamarlo.</w:t>
      </w:r>
    </w:p>
    <w:p w14:paraId="405C3750" w14:textId="11461405" w:rsidR="002C21B9" w:rsidRPr="00A60100" w:rsidRDefault="00392F6E" w:rsidP="003C45A7">
      <w:pPr>
        <w:widowControl w:val="0"/>
        <w:autoSpaceDE w:val="0"/>
        <w:autoSpaceDN w:val="0"/>
        <w:adjustRightInd w:val="0"/>
        <w:spacing w:after="240" w:line="360" w:lineRule="auto"/>
        <w:jc w:val="both"/>
        <w:rPr>
          <w:rFonts w:cs="Helvetica"/>
          <w:lang w:val="es-ES"/>
        </w:rPr>
      </w:pPr>
      <w:r w:rsidRPr="00A60100">
        <w:rPr>
          <w:rFonts w:cs="Helvetica"/>
          <w:lang w:val="es-ES"/>
        </w:rPr>
        <w:t xml:space="preserve">- </w:t>
      </w:r>
      <w:r w:rsidR="00A424E5" w:rsidRPr="00A60100">
        <w:rPr>
          <w:rFonts w:cs="Helvetica"/>
          <w:lang w:val="es-ES"/>
        </w:rPr>
        <w:t>Del mismo modo, en la c</w:t>
      </w:r>
      <w:r w:rsidR="002C21B9" w:rsidRPr="00A60100">
        <w:rPr>
          <w:rFonts w:cs="Helvetica"/>
          <w:lang w:val="es-ES"/>
        </w:rPr>
        <w:t>ausa</w:t>
      </w:r>
      <w:r w:rsidR="00A424E5" w:rsidRPr="00A60100">
        <w:rPr>
          <w:rFonts w:cs="Helvetica"/>
          <w:lang w:val="es-ES"/>
        </w:rPr>
        <w:t xml:space="preserve"> denominada</w:t>
      </w:r>
      <w:r w:rsidR="002C21B9" w:rsidRPr="00A60100">
        <w:rPr>
          <w:rFonts w:cs="Helvetica"/>
          <w:lang w:val="es-ES"/>
        </w:rPr>
        <w:t xml:space="preserve"> </w:t>
      </w:r>
      <w:r w:rsidR="00037321" w:rsidRPr="00A60100">
        <w:rPr>
          <w:rFonts w:cs="Helvetica"/>
          <w:lang w:val="es-ES"/>
        </w:rPr>
        <w:t>ENAP</w:t>
      </w:r>
      <w:r w:rsidR="00A424E5" w:rsidRPr="00A60100">
        <w:rPr>
          <w:rFonts w:cs="Helvetica"/>
          <w:lang w:val="es-ES"/>
        </w:rPr>
        <w:t>, a la que nos referi</w:t>
      </w:r>
      <w:r w:rsidR="00E70163" w:rsidRPr="00A60100">
        <w:rPr>
          <w:rFonts w:cs="Helvetica"/>
          <w:lang w:val="es-ES"/>
        </w:rPr>
        <w:t>remos luego al hablar del dolo,</w:t>
      </w:r>
      <w:r w:rsidR="00875E2E" w:rsidRPr="00A60100">
        <w:rPr>
          <w:rFonts w:cs="Helvetica"/>
          <w:lang w:val="es-ES"/>
        </w:rPr>
        <w:t xml:space="preserve"> </w:t>
      </w:r>
      <w:r w:rsidR="00A424E5" w:rsidRPr="00A60100">
        <w:rPr>
          <w:rFonts w:cs="Helvetica"/>
          <w:lang w:val="es-ES"/>
        </w:rPr>
        <w:t>s</w:t>
      </w:r>
      <w:r w:rsidR="00037321" w:rsidRPr="00A60100">
        <w:rPr>
          <w:rFonts w:cs="Helvetica"/>
          <w:lang w:val="es-ES"/>
        </w:rPr>
        <w:t>e</w:t>
      </w:r>
      <w:r w:rsidR="00A424E5" w:rsidRPr="00A60100">
        <w:rPr>
          <w:rFonts w:cs="Helvetica"/>
          <w:lang w:val="es-ES"/>
        </w:rPr>
        <w:t xml:space="preserve"> condenó </w:t>
      </w:r>
      <w:r w:rsidR="00E70163" w:rsidRPr="00A60100">
        <w:rPr>
          <w:rFonts w:cs="Helvetica"/>
          <w:lang w:val="es-ES"/>
        </w:rPr>
        <w:t xml:space="preserve">por la Corte de Santiago, </w:t>
      </w:r>
      <w:r w:rsidR="00A424E5" w:rsidRPr="00A60100">
        <w:rPr>
          <w:rFonts w:cs="Helvetica"/>
          <w:lang w:val="es-ES"/>
        </w:rPr>
        <w:t>a</w:t>
      </w:r>
      <w:r w:rsidR="002C21B9" w:rsidRPr="00A60100">
        <w:rPr>
          <w:rFonts w:cs="Helvetica"/>
          <w:lang w:val="es-ES"/>
        </w:rPr>
        <w:t xml:space="preserve"> unos facilitadores que incorporaron fac</w:t>
      </w:r>
      <w:r w:rsidR="00037321" w:rsidRPr="00A60100">
        <w:rPr>
          <w:rFonts w:cs="Helvetica"/>
          <w:lang w:val="es-ES"/>
        </w:rPr>
        <w:t>turas falsas en la empresa ENAP</w:t>
      </w:r>
      <w:r w:rsidR="00A424E5" w:rsidRPr="00A60100">
        <w:rPr>
          <w:rFonts w:cs="Helvetica"/>
          <w:lang w:val="es-ES"/>
        </w:rPr>
        <w:t xml:space="preserve">. El </w:t>
      </w:r>
      <w:r w:rsidR="0073401D">
        <w:rPr>
          <w:rFonts w:cs="Helvetica"/>
          <w:lang w:val="es-ES"/>
        </w:rPr>
        <w:t>perjuicio era alto, alrededor d</w:t>
      </w:r>
      <w:r w:rsidR="00A424E5" w:rsidRPr="00A60100">
        <w:rPr>
          <w:rFonts w:cs="Helvetica"/>
          <w:lang w:val="es-ES"/>
        </w:rPr>
        <w:t>e</w:t>
      </w:r>
      <w:r w:rsidR="0073401D">
        <w:rPr>
          <w:rFonts w:cs="Helvetica"/>
          <w:lang w:val="es-ES"/>
        </w:rPr>
        <w:t xml:space="preserve"> </w:t>
      </w:r>
      <w:r w:rsidR="00A424E5" w:rsidRPr="00A60100">
        <w:rPr>
          <w:rFonts w:cs="Helvetica"/>
          <w:lang w:val="es-ES"/>
        </w:rPr>
        <w:t xml:space="preserve">400 millones, pero la particularidad de este caso, es que los facilitadores eran sujetos cuya primera intención era </w:t>
      </w:r>
      <w:r w:rsidR="00037321" w:rsidRPr="00A60100">
        <w:rPr>
          <w:rFonts w:cs="Helvetica"/>
          <w:lang w:val="es-ES"/>
        </w:rPr>
        <w:t>lograr</w:t>
      </w:r>
      <w:r w:rsidR="002C21B9" w:rsidRPr="00A60100">
        <w:rPr>
          <w:rFonts w:cs="Helvetica"/>
          <w:lang w:val="es-ES"/>
        </w:rPr>
        <w:t xml:space="preserve"> </w:t>
      </w:r>
      <w:r w:rsidR="00037321" w:rsidRPr="00A60100">
        <w:rPr>
          <w:rFonts w:cs="Helvetica"/>
          <w:lang w:val="es-ES"/>
        </w:rPr>
        <w:t xml:space="preserve">pagos </w:t>
      </w:r>
      <w:r w:rsidR="002C21B9" w:rsidRPr="00A60100">
        <w:rPr>
          <w:rFonts w:cs="Helvetica"/>
          <w:lang w:val="es-ES"/>
        </w:rPr>
        <w:t>d</w:t>
      </w:r>
      <w:r w:rsidR="00037321" w:rsidRPr="00A60100">
        <w:rPr>
          <w:rFonts w:cs="Helvetica"/>
          <w:lang w:val="es-ES"/>
        </w:rPr>
        <w:t>e</w:t>
      </w:r>
      <w:r w:rsidR="00A424E5" w:rsidRPr="00A60100">
        <w:rPr>
          <w:rFonts w:cs="Helvetica"/>
          <w:lang w:val="es-ES"/>
        </w:rPr>
        <w:t xml:space="preserve"> la empresa</w:t>
      </w:r>
      <w:r w:rsidR="002C21B9" w:rsidRPr="00A60100">
        <w:rPr>
          <w:rFonts w:cs="Helvetica"/>
          <w:lang w:val="es-ES"/>
        </w:rPr>
        <w:t xml:space="preserve"> ENAP </w:t>
      </w:r>
      <w:r w:rsidR="001020D9" w:rsidRPr="00A60100">
        <w:rPr>
          <w:rFonts w:cs="Helvetica"/>
          <w:lang w:val="es-ES"/>
        </w:rPr>
        <w:t xml:space="preserve">a </w:t>
      </w:r>
      <w:r w:rsidR="00A424E5" w:rsidRPr="00A60100">
        <w:rPr>
          <w:rFonts w:cs="Helvetica"/>
          <w:lang w:val="es-ES"/>
        </w:rPr>
        <w:t>supuestos proveedores que no eran tales</w:t>
      </w:r>
      <w:r w:rsidR="00E70163" w:rsidRPr="00A60100">
        <w:rPr>
          <w:rFonts w:cs="Helvetica"/>
          <w:lang w:val="es-ES"/>
        </w:rPr>
        <w:t>:</w:t>
      </w:r>
      <w:r w:rsidR="00A424E5" w:rsidRPr="00A60100">
        <w:rPr>
          <w:rFonts w:cs="Helvetica"/>
          <w:lang w:val="es-ES"/>
        </w:rPr>
        <w:t xml:space="preserve"> </w:t>
      </w:r>
      <w:r w:rsidR="001020D9" w:rsidRPr="00A60100">
        <w:rPr>
          <w:rFonts w:cs="Helvetica"/>
          <w:lang w:val="es-ES"/>
        </w:rPr>
        <w:t>terceros emisores de la</w:t>
      </w:r>
      <w:r w:rsidR="002C21B9" w:rsidRPr="00A60100">
        <w:rPr>
          <w:rFonts w:cs="Helvetica"/>
          <w:lang w:val="es-ES"/>
        </w:rPr>
        <w:t>s</w:t>
      </w:r>
      <w:r w:rsidR="001020D9" w:rsidRPr="00A60100">
        <w:rPr>
          <w:rFonts w:cs="Helvetica"/>
          <w:lang w:val="es-ES"/>
        </w:rPr>
        <w:t xml:space="preserve"> </w:t>
      </w:r>
      <w:r w:rsidR="00E70163" w:rsidRPr="00A60100">
        <w:rPr>
          <w:rFonts w:cs="Helvetica"/>
          <w:lang w:val="es-ES"/>
        </w:rPr>
        <w:t>facturas falsas, los que estaban de acuerdo con el contador de la empresa, quienes las registraban en la contabilidad provocando el efecto del menor pago de impuesto por parte de ENAP</w:t>
      </w:r>
      <w:r w:rsidR="001020D9" w:rsidRPr="00A60100">
        <w:rPr>
          <w:rFonts w:cs="Helvetica"/>
          <w:lang w:val="es-ES"/>
        </w:rPr>
        <w:t>.</w:t>
      </w:r>
    </w:p>
    <w:p w14:paraId="7A09B9F2" w14:textId="35EF6D12" w:rsidR="005E5E25" w:rsidRPr="00A60100" w:rsidRDefault="005E5E25" w:rsidP="00D74788">
      <w:pPr>
        <w:spacing w:line="360" w:lineRule="auto"/>
        <w:ind w:firstLine="708"/>
        <w:jc w:val="both"/>
      </w:pPr>
      <w:r w:rsidRPr="00A60100">
        <w:t xml:space="preserve">Entonces lo que tenemos que analizar aquí es si teóricamente </w:t>
      </w:r>
      <w:r w:rsidR="00E70163" w:rsidRPr="00A60100">
        <w:t xml:space="preserve">al menos </w:t>
      </w:r>
      <w:r w:rsidRPr="00A60100">
        <w:t xml:space="preserve">un político, que recibe ingresos presumiblemente para financiar una campaña política (que para estos efectos no tiene relevancia, pues son ingresos al margen de los que autoriza la ley), </w:t>
      </w:r>
      <w:r w:rsidR="009310B3" w:rsidRPr="00A60100">
        <w:t xml:space="preserve">y </w:t>
      </w:r>
      <w:r w:rsidRPr="00A60100">
        <w:t xml:space="preserve">entrega </w:t>
      </w:r>
      <w:r w:rsidR="009310B3" w:rsidRPr="00A60100">
        <w:t xml:space="preserve">a cambio </w:t>
      </w:r>
      <w:r w:rsidRPr="00A60100">
        <w:t>una</w:t>
      </w:r>
      <w:r w:rsidR="009310B3" w:rsidRPr="00A60100">
        <w:t xml:space="preserve"> boleta o factura de un tercero, comete este delito.</w:t>
      </w:r>
    </w:p>
    <w:p w14:paraId="622F7585" w14:textId="77777777" w:rsidR="005E5E25" w:rsidRPr="00A60100" w:rsidRDefault="005E5E25" w:rsidP="003C45A7">
      <w:pPr>
        <w:spacing w:line="360" w:lineRule="auto"/>
        <w:jc w:val="both"/>
      </w:pPr>
    </w:p>
    <w:p w14:paraId="51BC4BDA" w14:textId="0B99EA1F" w:rsidR="005E5E25" w:rsidRPr="00A60100" w:rsidRDefault="005E5E25" w:rsidP="00D74788">
      <w:pPr>
        <w:spacing w:line="360" w:lineRule="auto"/>
        <w:ind w:firstLine="708"/>
        <w:jc w:val="both"/>
      </w:pPr>
      <w:r w:rsidRPr="00A60100">
        <w:t xml:space="preserve">Es importante destacar que en el caso de la hipótesis tanto la empresa </w:t>
      </w:r>
      <w:r w:rsidRPr="00A60100">
        <w:rPr>
          <w:b/>
        </w:rPr>
        <w:t>receptora</w:t>
      </w:r>
      <w:r w:rsidRPr="00A60100">
        <w:t xml:space="preserve"> de la factura o boleta y el </w:t>
      </w:r>
      <w:r w:rsidRPr="00A60100">
        <w:rPr>
          <w:b/>
        </w:rPr>
        <w:t>facilitador</w:t>
      </w:r>
      <w:r w:rsidRPr="00A60100">
        <w:t xml:space="preserve"> sab</w:t>
      </w:r>
      <w:r w:rsidR="009310B3" w:rsidRPr="00A60100">
        <w:t xml:space="preserve">en de la falsedad de la factura o boleta, ya </w:t>
      </w:r>
      <w:r w:rsidRPr="00A60100">
        <w:t xml:space="preserve">que </w:t>
      </w:r>
      <w:r w:rsidR="009310B3" w:rsidRPr="00A60100">
        <w:t xml:space="preserve">ambos saben que </w:t>
      </w:r>
      <w:r w:rsidRPr="00A60100">
        <w:t xml:space="preserve">los servicios no se prestaron o que </w:t>
      </w:r>
      <w:r w:rsidR="009310B3" w:rsidRPr="00A60100">
        <w:t xml:space="preserve">si se prestaron no lo hicieron </w:t>
      </w:r>
      <w:r w:rsidRPr="00A60100">
        <w:t>al destinatario</w:t>
      </w:r>
      <w:r w:rsidR="009310B3" w:rsidRPr="00A60100">
        <w:t xml:space="preserve"> que registra el documento</w:t>
      </w:r>
      <w:r w:rsidRPr="00A60100">
        <w:t>.</w:t>
      </w:r>
    </w:p>
    <w:p w14:paraId="3FB6D08C" w14:textId="40FC0C87" w:rsidR="005E5E25" w:rsidRPr="00A60100" w:rsidRDefault="00FD3DF8" w:rsidP="003C45A7">
      <w:pPr>
        <w:spacing w:line="360" w:lineRule="auto"/>
        <w:jc w:val="both"/>
      </w:pPr>
      <w:r w:rsidRPr="00A60100">
        <w:t>Este es el primer aspecto en que incide la expresión “maliciosamente” utilizada por el legislador. Sin embargo, en nuestra hipótesis, n</w:t>
      </w:r>
      <w:r w:rsidR="00E70163" w:rsidRPr="00A60100">
        <w:t xml:space="preserve">o parece ser este un punto importante en </w:t>
      </w:r>
      <w:r w:rsidRPr="00A60100">
        <w:t>el</w:t>
      </w:r>
      <w:r w:rsidR="00E70163" w:rsidRPr="00A60100">
        <w:t xml:space="preserve"> análisis, que sí podría darse en otros casos.</w:t>
      </w:r>
    </w:p>
    <w:p w14:paraId="098A5F07" w14:textId="77777777" w:rsidR="00E70163" w:rsidRPr="00A60100" w:rsidRDefault="00E70163" w:rsidP="003C45A7">
      <w:pPr>
        <w:spacing w:line="360" w:lineRule="auto"/>
        <w:jc w:val="both"/>
      </w:pPr>
    </w:p>
    <w:p w14:paraId="01FA757B" w14:textId="77B9A26E" w:rsidR="00E70163" w:rsidRPr="00A60100" w:rsidRDefault="00E70163" w:rsidP="00D74788">
      <w:pPr>
        <w:spacing w:line="360" w:lineRule="auto"/>
        <w:ind w:firstLine="708"/>
        <w:jc w:val="both"/>
      </w:pPr>
      <w:r w:rsidRPr="00A60100">
        <w:t>A este respecto, resulta relevante señalar algunas características de este delito</w:t>
      </w:r>
      <w:r w:rsidR="00D74788">
        <w:t>:</w:t>
      </w:r>
    </w:p>
    <w:p w14:paraId="0F056824" w14:textId="77777777" w:rsidR="00875E2E" w:rsidRPr="00A60100" w:rsidRDefault="00875E2E" w:rsidP="003C45A7">
      <w:pPr>
        <w:spacing w:line="360" w:lineRule="auto"/>
        <w:jc w:val="both"/>
      </w:pPr>
    </w:p>
    <w:p w14:paraId="1C6848D8" w14:textId="77777777" w:rsidR="00080FC0" w:rsidRPr="00A60100" w:rsidRDefault="00E70163" w:rsidP="003C45A7">
      <w:pPr>
        <w:spacing w:line="360" w:lineRule="auto"/>
        <w:jc w:val="both"/>
      </w:pPr>
      <w:r w:rsidRPr="00A60100">
        <w:rPr>
          <w:b/>
        </w:rPr>
        <w:t>Primero</w:t>
      </w:r>
      <w:r w:rsidRPr="00A60100">
        <w:t>. Que e</w:t>
      </w:r>
      <w:r w:rsidR="00FE7D8C" w:rsidRPr="00A60100">
        <w:t xml:space="preserve">s un </w:t>
      </w:r>
      <w:r w:rsidR="00FE7D8C" w:rsidRPr="00A60100">
        <w:rPr>
          <w:b/>
        </w:rPr>
        <w:t>delito de mera actividad</w:t>
      </w:r>
      <w:r w:rsidR="00FE7D8C" w:rsidRPr="00A60100">
        <w:t xml:space="preserve">. </w:t>
      </w:r>
      <w:r w:rsidR="005E5E25" w:rsidRPr="00A60100">
        <w:t xml:space="preserve">Esto significa </w:t>
      </w:r>
      <w:r w:rsidR="00FE7D8C" w:rsidRPr="00A60100">
        <w:t xml:space="preserve">que no se requiere un </w:t>
      </w:r>
      <w:r w:rsidR="00FE7D8C" w:rsidRPr="00A60100">
        <w:rPr>
          <w:b/>
        </w:rPr>
        <w:t>resultado</w:t>
      </w:r>
      <w:r w:rsidR="00FE7D8C" w:rsidRPr="00A60100">
        <w:t xml:space="preserve">, específicamente el </w:t>
      </w:r>
      <w:r w:rsidR="00FE7D8C" w:rsidRPr="00A60100">
        <w:rPr>
          <w:b/>
        </w:rPr>
        <w:t>perjuicio o daño</w:t>
      </w:r>
      <w:r w:rsidR="00FE7D8C" w:rsidRPr="00A60100">
        <w:t xml:space="preserve"> </w:t>
      </w:r>
      <w:r w:rsidR="00080FC0" w:rsidRPr="00A60100">
        <w:t>para el</w:t>
      </w:r>
      <w:r w:rsidR="00FE7D8C" w:rsidRPr="00A60100">
        <w:t xml:space="preserve"> patrimonio fiscal</w:t>
      </w:r>
      <w:r w:rsidR="00080FC0" w:rsidRPr="00A60100">
        <w:t>. B</w:t>
      </w:r>
      <w:r w:rsidR="005E5E25" w:rsidRPr="00A60100">
        <w:t>asta que se haya facilitado el documento aun cuando el destinatario no logre defraudar al Fisco con el mismo</w:t>
      </w:r>
      <w:r w:rsidR="00080FC0" w:rsidRPr="00A60100">
        <w:t>. S</w:t>
      </w:r>
      <w:r w:rsidR="00AA13F7" w:rsidRPr="00A60100">
        <w:t xml:space="preserve">ituación </w:t>
      </w:r>
      <w:r w:rsidR="00080FC0" w:rsidRPr="00A60100">
        <w:t xml:space="preserve">en todo caso </w:t>
      </w:r>
      <w:r w:rsidR="00AA13F7" w:rsidRPr="00A60100">
        <w:t xml:space="preserve">que es común a </w:t>
      </w:r>
      <w:r w:rsidR="00FE7D8C" w:rsidRPr="00A60100">
        <w:t xml:space="preserve">la mayoría de los </w:t>
      </w:r>
      <w:r w:rsidR="00E467AC" w:rsidRPr="00A60100">
        <w:t>otros de</w:t>
      </w:r>
      <w:r w:rsidR="00D204A2" w:rsidRPr="00A60100">
        <w:t xml:space="preserve">litos tributarios. </w:t>
      </w:r>
    </w:p>
    <w:p w14:paraId="58FC5445" w14:textId="77777777" w:rsidR="00080FC0" w:rsidRPr="00A60100" w:rsidRDefault="00080FC0" w:rsidP="003C45A7">
      <w:pPr>
        <w:spacing w:line="360" w:lineRule="auto"/>
        <w:jc w:val="both"/>
      </w:pPr>
    </w:p>
    <w:p w14:paraId="2C9834EE" w14:textId="48E02AF0" w:rsidR="00080FC0" w:rsidRPr="00A60100" w:rsidRDefault="00D204A2" w:rsidP="003C45A7">
      <w:pPr>
        <w:spacing w:line="360" w:lineRule="auto"/>
        <w:jc w:val="both"/>
      </w:pPr>
      <w:r w:rsidRPr="00A60100">
        <w:t xml:space="preserve">El </w:t>
      </w:r>
      <w:r w:rsidRPr="00A60100">
        <w:rPr>
          <w:b/>
        </w:rPr>
        <w:t>argumento</w:t>
      </w:r>
      <w:r w:rsidR="00F34F49" w:rsidRPr="00A60100">
        <w:rPr>
          <w:b/>
        </w:rPr>
        <w:t xml:space="preserve"> </w:t>
      </w:r>
      <w:r w:rsidR="00080FC0" w:rsidRPr="00A60100">
        <w:rPr>
          <w:b/>
        </w:rPr>
        <w:t xml:space="preserve">meramente </w:t>
      </w:r>
      <w:r w:rsidR="00F34F49" w:rsidRPr="00A60100">
        <w:rPr>
          <w:b/>
        </w:rPr>
        <w:t>legal</w:t>
      </w:r>
      <w:r w:rsidR="00E467AC" w:rsidRPr="00A60100">
        <w:t xml:space="preserve">, a mi juicio, más potente para sostener </w:t>
      </w:r>
      <w:r w:rsidR="00080FC0" w:rsidRPr="00A60100">
        <w:t>que no se requiere perjuicio fiscal</w:t>
      </w:r>
      <w:r w:rsidR="00E467AC" w:rsidRPr="00A60100">
        <w:t xml:space="preserve">, es que la </w:t>
      </w:r>
      <w:r w:rsidR="00E467AC" w:rsidRPr="00A60100">
        <w:rPr>
          <w:b/>
        </w:rPr>
        <w:t>au</w:t>
      </w:r>
      <w:r w:rsidRPr="00A60100">
        <w:rPr>
          <w:b/>
        </w:rPr>
        <w:t>s</w:t>
      </w:r>
      <w:r w:rsidR="00E467AC" w:rsidRPr="00A60100">
        <w:rPr>
          <w:b/>
        </w:rPr>
        <w:t>encia</w:t>
      </w:r>
      <w:r w:rsidR="00E467AC" w:rsidRPr="00A60100">
        <w:t xml:space="preserve"> de </w:t>
      </w:r>
      <w:r w:rsidRPr="00A60100">
        <w:t>perjuicio fiscal es conside</w:t>
      </w:r>
      <w:r w:rsidR="00E467AC" w:rsidRPr="00A60100">
        <w:t>r</w:t>
      </w:r>
      <w:r w:rsidRPr="00A60100">
        <w:t xml:space="preserve">ada para </w:t>
      </w:r>
      <w:r w:rsidR="00FD3DF8" w:rsidRPr="00A60100">
        <w:t>la legislación</w:t>
      </w:r>
      <w:r w:rsidRPr="00A60100">
        <w:t xml:space="preserve"> </w:t>
      </w:r>
      <w:r w:rsidR="00FD3DF8" w:rsidRPr="00A60100">
        <w:t>tributaria</w:t>
      </w:r>
      <w:r w:rsidR="00E467AC" w:rsidRPr="00A60100">
        <w:t xml:space="preserve"> como una </w:t>
      </w:r>
      <w:r w:rsidRPr="00A60100">
        <w:t>aten</w:t>
      </w:r>
      <w:r w:rsidR="00E467AC" w:rsidRPr="00A60100">
        <w:t>u</w:t>
      </w:r>
      <w:r w:rsidRPr="00A60100">
        <w:t>an</w:t>
      </w:r>
      <w:r w:rsidR="00E467AC" w:rsidRPr="00A60100">
        <w:t xml:space="preserve">te de </w:t>
      </w:r>
      <w:r w:rsidRPr="00A60100">
        <w:t>responsabilidad</w:t>
      </w:r>
      <w:r w:rsidR="00E467AC" w:rsidRPr="00A60100">
        <w:t xml:space="preserve"> penal</w:t>
      </w:r>
      <w:r w:rsidRPr="00A60100">
        <w:t xml:space="preserve"> (art. 111</w:t>
      </w:r>
      <w:r w:rsidR="00FD3DF8" w:rsidRPr="00A60100">
        <w:t xml:space="preserve"> CT</w:t>
      </w:r>
      <w:r w:rsidRPr="00A60100">
        <w:t>), por lo que evidentemente no e</w:t>
      </w:r>
      <w:r w:rsidR="00E467AC" w:rsidRPr="00A60100">
        <w:t>s</w:t>
      </w:r>
      <w:r w:rsidRPr="00A60100">
        <w:t xml:space="preserve"> </w:t>
      </w:r>
      <w:r w:rsidR="00E467AC" w:rsidRPr="00A60100">
        <w:t>parte de</w:t>
      </w:r>
      <w:r w:rsidRPr="00A60100">
        <w:t>l</w:t>
      </w:r>
      <w:r w:rsidR="00E467AC" w:rsidRPr="00A60100">
        <w:t xml:space="preserve"> tipo. </w:t>
      </w:r>
    </w:p>
    <w:p w14:paraId="6339C371" w14:textId="77777777" w:rsidR="00080FC0" w:rsidRPr="00A60100" w:rsidRDefault="00080FC0" w:rsidP="003C45A7">
      <w:pPr>
        <w:spacing w:line="360" w:lineRule="auto"/>
        <w:jc w:val="both"/>
      </w:pPr>
    </w:p>
    <w:p w14:paraId="24F627BF" w14:textId="64D36519" w:rsidR="005E5E25" w:rsidRPr="00A60100" w:rsidRDefault="00E467AC" w:rsidP="003C45A7">
      <w:pPr>
        <w:spacing w:line="360" w:lineRule="auto"/>
        <w:jc w:val="both"/>
      </w:pPr>
      <w:r w:rsidRPr="00A60100">
        <w:t>Como no es elemento del tipo penal, se ha sostenido que e</w:t>
      </w:r>
      <w:r w:rsidR="00080FC0" w:rsidRPr="00A60100">
        <w:t>l</w:t>
      </w:r>
      <w:r w:rsidRPr="00A60100">
        <w:t xml:space="preserve"> perjuicio es una </w:t>
      </w:r>
      <w:r w:rsidRPr="00A60100">
        <w:rPr>
          <w:b/>
        </w:rPr>
        <w:t>condición objetiva de punibilidad</w:t>
      </w:r>
      <w:r w:rsidRPr="00A60100">
        <w:t xml:space="preserve"> para </w:t>
      </w:r>
      <w:r w:rsidR="00D204A2" w:rsidRPr="00A60100">
        <w:t xml:space="preserve">la </w:t>
      </w:r>
      <w:r w:rsidRPr="00A60100">
        <w:t>impo</w:t>
      </w:r>
      <w:r w:rsidR="00D204A2" w:rsidRPr="00A60100">
        <w:t>sición de</w:t>
      </w:r>
      <w:r w:rsidRPr="00A60100">
        <w:t xml:space="preserve"> la pena </w:t>
      </w:r>
      <w:r w:rsidR="00D204A2" w:rsidRPr="00A60100">
        <w:rPr>
          <w:b/>
        </w:rPr>
        <w:t>pecuniaria</w:t>
      </w:r>
      <w:r w:rsidR="00FD3DF8" w:rsidRPr="00A60100">
        <w:rPr>
          <w:b/>
        </w:rPr>
        <w:t>,</w:t>
      </w:r>
      <w:r w:rsidRPr="00A60100">
        <w:t xml:space="preserve"> asociada a </w:t>
      </w:r>
      <w:r w:rsidR="00080FC0" w:rsidRPr="00A60100">
        <w:t xml:space="preserve">la mayor parte de </w:t>
      </w:r>
      <w:r w:rsidRPr="00A60100">
        <w:t xml:space="preserve">los </w:t>
      </w:r>
      <w:r w:rsidR="00D204A2" w:rsidRPr="00A60100">
        <w:t>delitos</w:t>
      </w:r>
      <w:r w:rsidRPr="00A60100">
        <w:t xml:space="preserve"> tributarios</w:t>
      </w:r>
      <w:r w:rsidR="00FD3DF8" w:rsidRPr="00A60100">
        <w:t xml:space="preserve"> y que se fija en un porcentaje del impuesto eludido o de lo defraudado</w:t>
      </w:r>
      <w:r w:rsidRPr="00A60100">
        <w:t xml:space="preserve">. </w:t>
      </w:r>
      <w:r w:rsidR="00D204A2" w:rsidRPr="00A60100">
        <w:t xml:space="preserve">De suerte que </w:t>
      </w:r>
      <w:r w:rsidRPr="00A60100">
        <w:t xml:space="preserve">si no </w:t>
      </w:r>
      <w:r w:rsidR="00D204A2" w:rsidRPr="00A60100">
        <w:t>existió</w:t>
      </w:r>
      <w:r w:rsidRPr="00A60100">
        <w:t xml:space="preserve"> perjuicio, </w:t>
      </w:r>
      <w:r w:rsidR="00D204A2" w:rsidRPr="00A60100">
        <w:t>se impondrá sólo la pena corporal</w:t>
      </w:r>
      <w:r w:rsidR="00080FC0" w:rsidRPr="00A60100">
        <w:t>,</w:t>
      </w:r>
      <w:r w:rsidR="00D204A2" w:rsidRPr="00A60100">
        <w:t xml:space="preserve"> mas no la pecuniaria.</w:t>
      </w:r>
      <w:r w:rsidR="00F34F49" w:rsidRPr="00A60100">
        <w:t xml:space="preserve"> </w:t>
      </w:r>
    </w:p>
    <w:p w14:paraId="1CDA6473" w14:textId="27DF4395" w:rsidR="00FD3DF8" w:rsidRPr="00A60100" w:rsidRDefault="00FD3DF8" w:rsidP="003C45A7">
      <w:pPr>
        <w:spacing w:line="360" w:lineRule="auto"/>
        <w:jc w:val="both"/>
      </w:pPr>
      <w:r w:rsidRPr="00A60100">
        <w:t>En el caso del delito del facilitador, sin embrago, esa pena pecuniarai no tiene como base  un perjuicio hipotético, sino que se establece uan cantidad como tope: hasta 40 UTA.</w:t>
      </w:r>
    </w:p>
    <w:p w14:paraId="56AFCB78" w14:textId="77777777" w:rsidR="00080FC0" w:rsidRPr="00A60100" w:rsidRDefault="00080FC0" w:rsidP="003C45A7">
      <w:pPr>
        <w:spacing w:line="360" w:lineRule="auto"/>
        <w:jc w:val="both"/>
      </w:pPr>
    </w:p>
    <w:p w14:paraId="65D6A621" w14:textId="00B42021" w:rsidR="00F34F49" w:rsidRPr="00A60100" w:rsidRDefault="00F34F49" w:rsidP="003C45A7">
      <w:pPr>
        <w:spacing w:line="360" w:lineRule="auto"/>
        <w:jc w:val="both"/>
      </w:pPr>
      <w:r w:rsidRPr="00A60100">
        <w:t xml:space="preserve">El </w:t>
      </w:r>
      <w:r w:rsidRPr="00A60100">
        <w:rPr>
          <w:b/>
        </w:rPr>
        <w:t>argume</w:t>
      </w:r>
      <w:r w:rsidR="00E74A5D" w:rsidRPr="00A60100">
        <w:rPr>
          <w:b/>
        </w:rPr>
        <w:t>nto de fondo</w:t>
      </w:r>
      <w:r w:rsidR="00E74A5D" w:rsidRPr="00A60100">
        <w:t xml:space="preserve">, no obstante, es </w:t>
      </w:r>
      <w:r w:rsidRPr="00A60100">
        <w:t>el bien jurídico protegido.  Aquí hay discusión, pero no cabe duda que en los delitos tributarios no se protege el patrimonio fiscal como fin inmediato</w:t>
      </w:r>
      <w:r w:rsidR="00E74A5D" w:rsidRPr="00A60100">
        <w:t xml:space="preserve"> y </w:t>
      </w:r>
      <w:r w:rsidR="00FD3DF8" w:rsidRPr="00A60100">
        <w:t>único</w:t>
      </w:r>
      <w:r w:rsidRPr="00A60100">
        <w:t xml:space="preserve">, sino que existen otros bienes jurídicos </w:t>
      </w:r>
      <w:r w:rsidR="004C58F6" w:rsidRPr="00A60100">
        <w:t>implicados</w:t>
      </w:r>
      <w:r w:rsidRPr="00A60100">
        <w:t xml:space="preserve"> en el </w:t>
      </w:r>
      <w:r w:rsidR="004C58F6" w:rsidRPr="00A60100">
        <w:t>establecimiento de est</w:t>
      </w:r>
      <w:r w:rsidRPr="00A60100">
        <w:t>o</w:t>
      </w:r>
      <w:r w:rsidR="004C58F6" w:rsidRPr="00A60100">
        <w:t>s</w:t>
      </w:r>
      <w:r w:rsidRPr="00A60100">
        <w:t xml:space="preserve"> delitos: como el correcto cumpli</w:t>
      </w:r>
      <w:r w:rsidR="00757BA3" w:rsidRPr="00A60100">
        <w:t>miento de la</w:t>
      </w:r>
      <w:r w:rsidRPr="00A60100">
        <w:t>s</w:t>
      </w:r>
      <w:r w:rsidR="00757BA3" w:rsidRPr="00A60100">
        <w:t xml:space="preserve"> nor</w:t>
      </w:r>
      <w:r w:rsidRPr="00A60100">
        <w:t xml:space="preserve">mas tributarias, el orden público </w:t>
      </w:r>
      <w:r w:rsidR="00757BA3" w:rsidRPr="00A60100">
        <w:t>económico</w:t>
      </w:r>
      <w:r w:rsidRPr="00A60100">
        <w:t>,</w:t>
      </w:r>
      <w:r w:rsidR="00757BA3" w:rsidRPr="00A60100">
        <w:t xml:space="preserve"> la</w:t>
      </w:r>
      <w:r w:rsidRPr="00A60100">
        <w:t>s</w:t>
      </w:r>
      <w:r w:rsidR="00757BA3" w:rsidRPr="00A60100">
        <w:t xml:space="preserve"> facul</w:t>
      </w:r>
      <w:r w:rsidRPr="00A60100">
        <w:t xml:space="preserve">tades de fiscalización del ente </w:t>
      </w:r>
      <w:r w:rsidR="00757BA3" w:rsidRPr="00A60100">
        <w:t>fiscalizador</w:t>
      </w:r>
      <w:r w:rsidRPr="00A60100">
        <w:t xml:space="preserve"> de </w:t>
      </w:r>
      <w:r w:rsidR="00757BA3" w:rsidRPr="00A60100">
        <w:t>los</w:t>
      </w:r>
      <w:r w:rsidR="00E74A5D" w:rsidRPr="00A60100">
        <w:t xml:space="preserve"> tributos.</w:t>
      </w:r>
      <w:r w:rsidRPr="00A60100">
        <w:t xml:space="preserve"> Claramente en </w:t>
      </w:r>
      <w:r w:rsidR="00FD3DF8" w:rsidRPr="00A60100">
        <w:t>el</w:t>
      </w:r>
      <w:r w:rsidRPr="00A60100">
        <w:t xml:space="preserve"> delito</w:t>
      </w:r>
      <w:r w:rsidR="00FD3DF8" w:rsidRPr="00A60100">
        <w:t xml:space="preserve"> del facilitador</w:t>
      </w:r>
      <w:r w:rsidRPr="00A60100">
        <w:t>, que de</w:t>
      </w:r>
      <w:r w:rsidR="00757BA3" w:rsidRPr="00A60100">
        <w:t xml:space="preserve"> acuerdo a lo expresad</w:t>
      </w:r>
      <w:r w:rsidRPr="00A60100">
        <w:t xml:space="preserve">o </w:t>
      </w:r>
      <w:r w:rsidR="00757BA3" w:rsidRPr="00A60100">
        <w:t>anteriormente</w:t>
      </w:r>
      <w:r w:rsidRPr="00A60100">
        <w:t xml:space="preserve">, tuvo por objeto ponerle fin al “tráfico” de </w:t>
      </w:r>
      <w:r w:rsidR="00757BA3" w:rsidRPr="00A60100">
        <w:t>documentos</w:t>
      </w:r>
      <w:r w:rsidRPr="00A60100">
        <w:t xml:space="preserve"> falsos, no se tuvo en vista como fin inmediato el </w:t>
      </w:r>
      <w:r w:rsidR="00757BA3" w:rsidRPr="00A60100">
        <w:t>perjuicio</w:t>
      </w:r>
      <w:r w:rsidRPr="00A60100">
        <w:t xml:space="preserve"> </w:t>
      </w:r>
      <w:r w:rsidR="00757BA3" w:rsidRPr="00A60100">
        <w:t>fiscal</w:t>
      </w:r>
      <w:r w:rsidRPr="00A60100">
        <w:t xml:space="preserve">, sino, </w:t>
      </w:r>
      <w:r w:rsidR="00757BA3" w:rsidRPr="00A60100">
        <w:t>principalmente</w:t>
      </w:r>
      <w:r w:rsidRPr="00A60100">
        <w:t xml:space="preserve"> las facultades de fiscalización del SII, que con </w:t>
      </w:r>
      <w:r w:rsidR="00757BA3" w:rsidRPr="00A60100">
        <w:t>documentación</w:t>
      </w:r>
      <w:r w:rsidRPr="00A60100">
        <w:t xml:space="preserve"> falsa, hace más </w:t>
      </w:r>
      <w:r w:rsidR="00757BA3" w:rsidRPr="00A60100">
        <w:t>difícil</w:t>
      </w:r>
      <w:r w:rsidRPr="00A60100">
        <w:t xml:space="preserve"> su detección.</w:t>
      </w:r>
    </w:p>
    <w:p w14:paraId="1292E38B" w14:textId="77777777" w:rsidR="00E467AC" w:rsidRPr="00A60100" w:rsidRDefault="00E467AC" w:rsidP="003C45A7">
      <w:pPr>
        <w:spacing w:line="360" w:lineRule="auto"/>
        <w:jc w:val="both"/>
      </w:pPr>
    </w:p>
    <w:p w14:paraId="2BAAF8B2" w14:textId="3351F9F0" w:rsidR="00FE7D8C" w:rsidRPr="00A60100" w:rsidRDefault="00FD3DF8" w:rsidP="003C45A7">
      <w:pPr>
        <w:spacing w:line="360" w:lineRule="auto"/>
        <w:jc w:val="both"/>
      </w:pPr>
      <w:r w:rsidRPr="00A60100">
        <w:rPr>
          <w:b/>
        </w:rPr>
        <w:t>Segunda característica de este delito</w:t>
      </w:r>
      <w:r w:rsidRPr="00A60100">
        <w:t xml:space="preserve">: </w:t>
      </w:r>
      <w:r w:rsidR="00FE7D8C" w:rsidRPr="00A60100">
        <w:t>Se trata</w:t>
      </w:r>
      <w:r w:rsidR="00D204A2" w:rsidRPr="00A60100">
        <w:t xml:space="preserve"> </w:t>
      </w:r>
      <w:r w:rsidR="00FE7D8C" w:rsidRPr="00A60100">
        <w:t xml:space="preserve">de un delito </w:t>
      </w:r>
      <w:r w:rsidRPr="00A60100">
        <w:t xml:space="preserve">que podemos llamar </w:t>
      </w:r>
      <w:r w:rsidR="00E467AC" w:rsidRPr="00A60100">
        <w:rPr>
          <w:b/>
        </w:rPr>
        <w:t>“</w:t>
      </w:r>
      <w:r w:rsidR="00FE7D8C" w:rsidRPr="00A60100">
        <w:rPr>
          <w:b/>
        </w:rPr>
        <w:t>de tendencia</w:t>
      </w:r>
      <w:r w:rsidR="00E467AC" w:rsidRPr="00A60100">
        <w:rPr>
          <w:b/>
        </w:rPr>
        <w:t>”</w:t>
      </w:r>
      <w:r w:rsidR="00FE7D8C" w:rsidRPr="00A60100">
        <w:rPr>
          <w:b/>
        </w:rPr>
        <w:t>,</w:t>
      </w:r>
      <w:r w:rsidR="00FE7D8C" w:rsidRPr="00A60100">
        <w:t xml:space="preserve"> al usar la expresión </w:t>
      </w:r>
      <w:r w:rsidR="00FE7D8C" w:rsidRPr="00A60100">
        <w:rPr>
          <w:b/>
        </w:rPr>
        <w:t xml:space="preserve">“con el objeto de cometer o posibilitar la comisión de </w:t>
      </w:r>
      <w:r w:rsidRPr="00A60100">
        <w:rPr>
          <w:b/>
        </w:rPr>
        <w:t>otros</w:t>
      </w:r>
      <w:r w:rsidR="00FE7D8C" w:rsidRPr="00A60100">
        <w:rPr>
          <w:b/>
        </w:rPr>
        <w:t xml:space="preserve"> delitos </w:t>
      </w:r>
      <w:r w:rsidRPr="00A60100">
        <w:rPr>
          <w:b/>
        </w:rPr>
        <w:t>tributarios</w:t>
      </w:r>
      <w:r w:rsidR="00FE7D8C" w:rsidRPr="00A60100">
        <w:rPr>
          <w:b/>
        </w:rPr>
        <w:t>”,</w:t>
      </w:r>
      <w:r w:rsidR="00FE7D8C" w:rsidRPr="00A60100">
        <w:t xml:space="preserve"> es decir, que la actividad tenga en vista que se cometerá o al menos se posibilitará la realización de otro delito tributario. </w:t>
      </w:r>
    </w:p>
    <w:p w14:paraId="77B4E651" w14:textId="77777777" w:rsidR="00D204A2" w:rsidRPr="00A60100" w:rsidRDefault="00D204A2" w:rsidP="003C45A7">
      <w:pPr>
        <w:spacing w:line="360" w:lineRule="auto"/>
        <w:jc w:val="both"/>
      </w:pPr>
    </w:p>
    <w:p w14:paraId="3352BAEF" w14:textId="6AEE3A56" w:rsidR="00AA13F7" w:rsidRPr="00A60100" w:rsidRDefault="00FE7D8C" w:rsidP="003C45A7">
      <w:pPr>
        <w:spacing w:line="360" w:lineRule="auto"/>
        <w:jc w:val="both"/>
      </w:pPr>
      <w:r w:rsidRPr="00A60100">
        <w:t>No es necesario un “concierto” entre el facilitador y el destinatario, ya que se trata de un delito independiente</w:t>
      </w:r>
      <w:r w:rsidR="00E74A5D" w:rsidRPr="00A60100">
        <w:t xml:space="preserve"> o autónomo </w:t>
      </w:r>
      <w:r w:rsidRPr="00A60100">
        <w:t xml:space="preserve"> y no una simple complicidad o coautoría.</w:t>
      </w:r>
      <w:r w:rsidR="00E467AC" w:rsidRPr="00A60100">
        <w:t xml:space="preserve"> E</w:t>
      </w:r>
      <w:r w:rsidR="009310B3" w:rsidRPr="00A60100">
        <w:t>n el caso de ENAP</w:t>
      </w:r>
      <w:r w:rsidR="00E467AC" w:rsidRPr="00A60100">
        <w:t xml:space="preserve"> recién citado</w:t>
      </w:r>
      <w:r w:rsidR="009310B3" w:rsidRPr="00A60100">
        <w:t xml:space="preserve">, </w:t>
      </w:r>
      <w:r w:rsidR="00E467AC" w:rsidRPr="00A60100">
        <w:t>este concierto no se da, l</w:t>
      </w:r>
      <w:r w:rsidR="009310B3" w:rsidRPr="00A60100">
        <w:t xml:space="preserve">a empresa </w:t>
      </w:r>
      <w:r w:rsidR="00FD3DF8" w:rsidRPr="00A60100">
        <w:t xml:space="preserve">ENAP </w:t>
      </w:r>
      <w:r w:rsidR="009310B3" w:rsidRPr="00A60100">
        <w:t>ni siquiera tenía conocimiento de la falsedad de</w:t>
      </w:r>
      <w:r w:rsidR="00E467AC" w:rsidRPr="00A60100">
        <w:t xml:space="preserve"> </w:t>
      </w:r>
      <w:r w:rsidR="009310B3" w:rsidRPr="00A60100">
        <w:t>la facturas</w:t>
      </w:r>
      <w:r w:rsidR="00E467AC" w:rsidRPr="00A60100">
        <w:t>.</w:t>
      </w:r>
    </w:p>
    <w:p w14:paraId="33CDB05A" w14:textId="77777777" w:rsidR="00AA13F7" w:rsidRPr="00A60100" w:rsidRDefault="00AA13F7" w:rsidP="003C45A7">
      <w:pPr>
        <w:spacing w:line="360" w:lineRule="auto"/>
        <w:jc w:val="both"/>
      </w:pPr>
    </w:p>
    <w:p w14:paraId="1E0A7DA6" w14:textId="15593882" w:rsidR="005E5E25" w:rsidRPr="00A60100" w:rsidRDefault="00E467AC" w:rsidP="003C45A7">
      <w:pPr>
        <w:spacing w:line="360" w:lineRule="auto"/>
        <w:jc w:val="both"/>
      </w:pPr>
      <w:r w:rsidRPr="00A60100">
        <w:t>La pregunta es</w:t>
      </w:r>
      <w:r w:rsidR="009310B3" w:rsidRPr="00A60100">
        <w:t xml:space="preserve"> </w:t>
      </w:r>
      <w:r w:rsidR="009310B3" w:rsidRPr="00A60100">
        <w:rPr>
          <w:b/>
        </w:rPr>
        <w:t>cuánto conocimiento</w:t>
      </w:r>
      <w:r w:rsidR="009310B3" w:rsidRPr="00A60100">
        <w:t xml:space="preserve"> debe tener el facilitador del delito al cual sirven las facturas o boletas falsas</w:t>
      </w:r>
      <w:r w:rsidRPr="00A60100">
        <w:t>?</w:t>
      </w:r>
      <w:r w:rsidR="009310B3" w:rsidRPr="00A60100">
        <w:t>. Aquí podríamos hablar del segundo aspecto de la expresión maliciosamente y se trata de una cuestión que abordaremos en seguida.</w:t>
      </w:r>
      <w:r w:rsidR="00D74788">
        <w:t xml:space="preserve"> (charla continúa….)</w:t>
      </w:r>
    </w:p>
    <w:p w14:paraId="681DAB84" w14:textId="7E1E082F" w:rsidR="00B7463F" w:rsidRPr="00A60100" w:rsidRDefault="00B7463F" w:rsidP="003C45A7">
      <w:pPr>
        <w:spacing w:line="360" w:lineRule="auto"/>
        <w:jc w:val="both"/>
      </w:pPr>
    </w:p>
    <w:sectPr w:rsidR="00B7463F" w:rsidRPr="00A60100" w:rsidSect="003B7A6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060BB" w14:textId="77777777" w:rsidR="001B2BBC" w:rsidRDefault="001B2BBC" w:rsidP="00C77BCF">
      <w:r>
        <w:separator/>
      </w:r>
    </w:p>
  </w:endnote>
  <w:endnote w:type="continuationSeparator" w:id="0">
    <w:p w14:paraId="5BF29D0C" w14:textId="77777777" w:rsidR="001B2BBC" w:rsidRDefault="001B2BBC" w:rsidP="00C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3735B" w14:textId="77777777" w:rsidR="001B2BBC" w:rsidRDefault="001B2BBC" w:rsidP="00C77BCF">
      <w:r>
        <w:separator/>
      </w:r>
    </w:p>
  </w:footnote>
  <w:footnote w:type="continuationSeparator" w:id="0">
    <w:p w14:paraId="705C6E2B" w14:textId="77777777" w:rsidR="001B2BBC" w:rsidRDefault="001B2BBC" w:rsidP="00C77B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215CA"/>
    <w:multiLevelType w:val="hybridMultilevel"/>
    <w:tmpl w:val="6590D0EC"/>
    <w:lvl w:ilvl="0" w:tplc="C65A00F8">
      <w:start w:val="5"/>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A3B7387"/>
    <w:multiLevelType w:val="hybridMultilevel"/>
    <w:tmpl w:val="290AC44A"/>
    <w:lvl w:ilvl="0" w:tplc="86FCD6E2">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1B"/>
    <w:rsid w:val="000102EF"/>
    <w:rsid w:val="00016C99"/>
    <w:rsid w:val="00037321"/>
    <w:rsid w:val="00052D8D"/>
    <w:rsid w:val="00063F51"/>
    <w:rsid w:val="00080FC0"/>
    <w:rsid w:val="000D2C2E"/>
    <w:rsid w:val="000D36E1"/>
    <w:rsid w:val="000D518E"/>
    <w:rsid w:val="000E62E4"/>
    <w:rsid w:val="000F06E3"/>
    <w:rsid w:val="001020D9"/>
    <w:rsid w:val="00103E89"/>
    <w:rsid w:val="0013188A"/>
    <w:rsid w:val="001638FD"/>
    <w:rsid w:val="001B2BBC"/>
    <w:rsid w:val="001C19A4"/>
    <w:rsid w:val="001E7FEC"/>
    <w:rsid w:val="001F5129"/>
    <w:rsid w:val="00220F14"/>
    <w:rsid w:val="002210A7"/>
    <w:rsid w:val="00234452"/>
    <w:rsid w:val="00271A35"/>
    <w:rsid w:val="00274C5D"/>
    <w:rsid w:val="002C21B9"/>
    <w:rsid w:val="002D3C2D"/>
    <w:rsid w:val="003169DE"/>
    <w:rsid w:val="00392F6E"/>
    <w:rsid w:val="003B3AA4"/>
    <w:rsid w:val="003B7A63"/>
    <w:rsid w:val="003C45A7"/>
    <w:rsid w:val="00403825"/>
    <w:rsid w:val="00405F80"/>
    <w:rsid w:val="0042394A"/>
    <w:rsid w:val="004C58F6"/>
    <w:rsid w:val="00515A42"/>
    <w:rsid w:val="00541C2B"/>
    <w:rsid w:val="00575558"/>
    <w:rsid w:val="005A4607"/>
    <w:rsid w:val="005C75F2"/>
    <w:rsid w:val="005D5D3B"/>
    <w:rsid w:val="005E5E25"/>
    <w:rsid w:val="00603E73"/>
    <w:rsid w:val="00604659"/>
    <w:rsid w:val="00604A3A"/>
    <w:rsid w:val="00614ED7"/>
    <w:rsid w:val="00646334"/>
    <w:rsid w:val="006557BF"/>
    <w:rsid w:val="00662D1B"/>
    <w:rsid w:val="00667060"/>
    <w:rsid w:val="006670BB"/>
    <w:rsid w:val="006A18E1"/>
    <w:rsid w:val="006E6C4A"/>
    <w:rsid w:val="00711C4A"/>
    <w:rsid w:val="00715142"/>
    <w:rsid w:val="0071610D"/>
    <w:rsid w:val="0073401D"/>
    <w:rsid w:val="00757BA3"/>
    <w:rsid w:val="007908CF"/>
    <w:rsid w:val="00796DF4"/>
    <w:rsid w:val="007C732D"/>
    <w:rsid w:val="007D18C6"/>
    <w:rsid w:val="00814D2B"/>
    <w:rsid w:val="0081606B"/>
    <w:rsid w:val="0082435C"/>
    <w:rsid w:val="008554CC"/>
    <w:rsid w:val="0087470E"/>
    <w:rsid w:val="00875E2E"/>
    <w:rsid w:val="00881B66"/>
    <w:rsid w:val="00884C71"/>
    <w:rsid w:val="008B3A0F"/>
    <w:rsid w:val="009310B3"/>
    <w:rsid w:val="00967A72"/>
    <w:rsid w:val="009936E6"/>
    <w:rsid w:val="009B41C3"/>
    <w:rsid w:val="009B7E67"/>
    <w:rsid w:val="009C196D"/>
    <w:rsid w:val="009E1F26"/>
    <w:rsid w:val="009E7619"/>
    <w:rsid w:val="009F048F"/>
    <w:rsid w:val="00A04425"/>
    <w:rsid w:val="00A26828"/>
    <w:rsid w:val="00A424E5"/>
    <w:rsid w:val="00A569BC"/>
    <w:rsid w:val="00A56A29"/>
    <w:rsid w:val="00A60100"/>
    <w:rsid w:val="00AA13F7"/>
    <w:rsid w:val="00AE5862"/>
    <w:rsid w:val="00AF41A7"/>
    <w:rsid w:val="00B06DEB"/>
    <w:rsid w:val="00B1764A"/>
    <w:rsid w:val="00B23402"/>
    <w:rsid w:val="00B40E1A"/>
    <w:rsid w:val="00B7463F"/>
    <w:rsid w:val="00C04421"/>
    <w:rsid w:val="00C20AA0"/>
    <w:rsid w:val="00C54E72"/>
    <w:rsid w:val="00C77BCF"/>
    <w:rsid w:val="00CF4BBD"/>
    <w:rsid w:val="00D13E7B"/>
    <w:rsid w:val="00D204A2"/>
    <w:rsid w:val="00D74788"/>
    <w:rsid w:val="00DE61EF"/>
    <w:rsid w:val="00E21B40"/>
    <w:rsid w:val="00E467AC"/>
    <w:rsid w:val="00E70163"/>
    <w:rsid w:val="00E7107B"/>
    <w:rsid w:val="00E72A75"/>
    <w:rsid w:val="00E74A5D"/>
    <w:rsid w:val="00E77AC8"/>
    <w:rsid w:val="00EA7D6D"/>
    <w:rsid w:val="00EB2C1E"/>
    <w:rsid w:val="00EB6252"/>
    <w:rsid w:val="00EE13A1"/>
    <w:rsid w:val="00EE1A4E"/>
    <w:rsid w:val="00F0551B"/>
    <w:rsid w:val="00F34F49"/>
    <w:rsid w:val="00F53434"/>
    <w:rsid w:val="00FA4877"/>
    <w:rsid w:val="00FC3E07"/>
    <w:rsid w:val="00FC5985"/>
    <w:rsid w:val="00FD3DF8"/>
    <w:rsid w:val="00FD53D4"/>
    <w:rsid w:val="00FE7D8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CE1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51B"/>
    <w:pPr>
      <w:ind w:left="720"/>
      <w:contextualSpacing/>
    </w:pPr>
  </w:style>
  <w:style w:type="paragraph" w:customStyle="1" w:styleId="Body1">
    <w:name w:val="Body 1"/>
    <w:rsid w:val="00715142"/>
    <w:pPr>
      <w:outlineLvl w:val="0"/>
    </w:pPr>
    <w:rPr>
      <w:rFonts w:ascii="Times New Roman" w:eastAsia="Arial Unicode MS" w:hAnsi="Times New Roman" w:cs="Times New Roman"/>
      <w:color w:val="000000"/>
      <w:szCs w:val="20"/>
      <w:u w:color="000000"/>
      <w:lang w:val="es-CL" w:eastAsia="es-CL"/>
    </w:rPr>
  </w:style>
  <w:style w:type="paragraph" w:styleId="Textonotapie">
    <w:name w:val="footnote text"/>
    <w:basedOn w:val="Normal"/>
    <w:link w:val="TextonotapieCar"/>
    <w:rsid w:val="00C77BCF"/>
    <w:rPr>
      <w:rFonts w:ascii="Times New Roman" w:eastAsia="Times New Roman" w:hAnsi="Times New Roman" w:cs="Times New Roman"/>
      <w:sz w:val="20"/>
      <w:szCs w:val="20"/>
      <w:lang w:val="en-US" w:eastAsia="en-US"/>
    </w:rPr>
  </w:style>
  <w:style w:type="character" w:customStyle="1" w:styleId="TextonotapieCar">
    <w:name w:val="Texto nota pie Car"/>
    <w:basedOn w:val="Fuentedeprrafopredeter"/>
    <w:link w:val="Textonotapie"/>
    <w:rsid w:val="00C77BCF"/>
    <w:rPr>
      <w:rFonts w:ascii="Times New Roman" w:eastAsia="Times New Roman" w:hAnsi="Times New Roman" w:cs="Times New Roman"/>
      <w:sz w:val="20"/>
      <w:szCs w:val="20"/>
      <w:lang w:val="en-US" w:eastAsia="en-US"/>
    </w:rPr>
  </w:style>
  <w:style w:type="character" w:styleId="Refdenotaalpie">
    <w:name w:val="footnote reference"/>
    <w:rsid w:val="00C77BCF"/>
    <w:rPr>
      <w:vertAlign w:val="superscript"/>
    </w:rPr>
  </w:style>
  <w:style w:type="paragraph" w:customStyle="1" w:styleId="pieCentrado">
    <w:name w:val="pieCentrado"/>
    <w:basedOn w:val="Normal"/>
    <w:next w:val="Normal"/>
    <w:uiPriority w:val="99"/>
    <w:rsid w:val="00CF4BBD"/>
    <w:pPr>
      <w:widowControl w:val="0"/>
      <w:shd w:val="clear" w:color="DFDFDF" w:fill="auto"/>
      <w:autoSpaceDE w:val="0"/>
      <w:autoSpaceDN w:val="0"/>
      <w:adjustRightInd w:val="0"/>
      <w:jc w:val="center"/>
    </w:pPr>
    <w:rPr>
      <w:rFonts w:ascii="Courier New" w:eastAsia="Times New Roman" w:hAnsi="Courier New" w:cs="Courier New"/>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51B"/>
    <w:pPr>
      <w:ind w:left="720"/>
      <w:contextualSpacing/>
    </w:pPr>
  </w:style>
  <w:style w:type="paragraph" w:customStyle="1" w:styleId="Body1">
    <w:name w:val="Body 1"/>
    <w:rsid w:val="00715142"/>
    <w:pPr>
      <w:outlineLvl w:val="0"/>
    </w:pPr>
    <w:rPr>
      <w:rFonts w:ascii="Times New Roman" w:eastAsia="Arial Unicode MS" w:hAnsi="Times New Roman" w:cs="Times New Roman"/>
      <w:color w:val="000000"/>
      <w:szCs w:val="20"/>
      <w:u w:color="000000"/>
      <w:lang w:val="es-CL" w:eastAsia="es-CL"/>
    </w:rPr>
  </w:style>
  <w:style w:type="paragraph" w:styleId="Textonotapie">
    <w:name w:val="footnote text"/>
    <w:basedOn w:val="Normal"/>
    <w:link w:val="TextonotapieCar"/>
    <w:rsid w:val="00C77BCF"/>
    <w:rPr>
      <w:rFonts w:ascii="Times New Roman" w:eastAsia="Times New Roman" w:hAnsi="Times New Roman" w:cs="Times New Roman"/>
      <w:sz w:val="20"/>
      <w:szCs w:val="20"/>
      <w:lang w:val="en-US" w:eastAsia="en-US"/>
    </w:rPr>
  </w:style>
  <w:style w:type="character" w:customStyle="1" w:styleId="TextonotapieCar">
    <w:name w:val="Texto nota pie Car"/>
    <w:basedOn w:val="Fuentedeprrafopredeter"/>
    <w:link w:val="Textonotapie"/>
    <w:rsid w:val="00C77BCF"/>
    <w:rPr>
      <w:rFonts w:ascii="Times New Roman" w:eastAsia="Times New Roman" w:hAnsi="Times New Roman" w:cs="Times New Roman"/>
      <w:sz w:val="20"/>
      <w:szCs w:val="20"/>
      <w:lang w:val="en-US" w:eastAsia="en-US"/>
    </w:rPr>
  </w:style>
  <w:style w:type="character" w:styleId="Refdenotaalpie">
    <w:name w:val="footnote reference"/>
    <w:rsid w:val="00C77BCF"/>
    <w:rPr>
      <w:vertAlign w:val="superscript"/>
    </w:rPr>
  </w:style>
  <w:style w:type="paragraph" w:customStyle="1" w:styleId="pieCentrado">
    <w:name w:val="pieCentrado"/>
    <w:basedOn w:val="Normal"/>
    <w:next w:val="Normal"/>
    <w:uiPriority w:val="99"/>
    <w:rsid w:val="00CF4BBD"/>
    <w:pPr>
      <w:widowControl w:val="0"/>
      <w:shd w:val="clear" w:color="DFDFDF" w:fill="auto"/>
      <w:autoSpaceDE w:val="0"/>
      <w:autoSpaceDN w:val="0"/>
      <w:adjustRightInd w:val="0"/>
      <w:jc w:val="center"/>
    </w:pPr>
    <w:rPr>
      <w:rFonts w:ascii="Courier New" w:eastAsia="Times New Roman"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2066</Words>
  <Characters>11369</Characters>
  <Application>Microsoft Macintosh Word</Application>
  <DocSecurity>0</DocSecurity>
  <Lines>94</Lines>
  <Paragraphs>26</Paragraphs>
  <ScaleCrop>false</ScaleCrop>
  <Company/>
  <LinksUpToDate>false</LinksUpToDate>
  <CharactersWithSpaces>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Navarrete Novoa</dc:creator>
  <cp:keywords/>
  <dc:description/>
  <cp:lastModifiedBy>Marisa Navarrete Novoa</cp:lastModifiedBy>
  <cp:revision>3</cp:revision>
  <dcterms:created xsi:type="dcterms:W3CDTF">2015-10-28T20:20:00Z</dcterms:created>
  <dcterms:modified xsi:type="dcterms:W3CDTF">2015-10-28T20:22:00Z</dcterms:modified>
</cp:coreProperties>
</file>